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832C1E">
      <w:pPr>
        <w:keepNext w:val="0"/>
        <w:keepLines w:val="0"/>
        <w:pageBreakBefore w:val="0"/>
        <w:widowControl/>
        <w:kinsoku/>
        <w:overflowPunct/>
        <w:topLinePunct w:val="0"/>
        <w:autoSpaceDE/>
        <w:autoSpaceDN/>
        <w:bidi w:val="0"/>
        <w:spacing w:beforeAutospacing="0" w:afterAutospacing="0" w:line="580" w:lineRule="exact"/>
        <w:ind w:right="0"/>
        <w:jc w:val="center"/>
        <w:textAlignment w:val="auto"/>
        <w:outlineLvl w:val="9"/>
        <w:rPr>
          <w:rFonts w:hint="eastAsia" w:ascii="方正小标宋_GBK" w:hAnsi="方正小标宋_GBK" w:eastAsia="方正小标宋_GBK" w:cs="方正小标宋_GBK"/>
          <w:b w:val="0"/>
          <w:bCs w:val="0"/>
          <w:kern w:val="36"/>
          <w:sz w:val="44"/>
          <w:szCs w:val="44"/>
        </w:rPr>
      </w:pPr>
      <w:r>
        <w:rPr>
          <w:rFonts w:hint="eastAsia" w:ascii="方正小标宋_GBK" w:hAnsi="方正小标宋_GBK" w:eastAsia="方正小标宋_GBK" w:cs="方正小标宋_GBK"/>
          <w:b w:val="0"/>
          <w:bCs w:val="0"/>
          <w:kern w:val="36"/>
          <w:sz w:val="44"/>
          <w:szCs w:val="44"/>
        </w:rPr>
        <w:t>重庆市黔江中心医院</w:t>
      </w:r>
    </w:p>
    <w:p w14:paraId="29521829">
      <w:pPr>
        <w:keepNext w:val="0"/>
        <w:keepLines w:val="0"/>
        <w:pageBreakBefore w:val="0"/>
        <w:widowControl/>
        <w:kinsoku/>
        <w:overflowPunct/>
        <w:topLinePunct w:val="0"/>
        <w:autoSpaceDE/>
        <w:autoSpaceDN/>
        <w:bidi w:val="0"/>
        <w:spacing w:beforeAutospacing="0" w:afterAutospacing="0" w:line="580" w:lineRule="exact"/>
        <w:ind w:right="0"/>
        <w:jc w:val="center"/>
        <w:textAlignment w:val="auto"/>
        <w:outlineLvl w:val="9"/>
        <w:rPr>
          <w:rFonts w:hint="eastAsia" w:ascii="方正小标宋_GBK" w:hAnsi="方正小标宋_GBK" w:eastAsia="方正小标宋_GBK" w:cs="方正小标宋_GBK"/>
          <w:b w:val="0"/>
          <w:bCs w:val="0"/>
          <w:kern w:val="36"/>
          <w:sz w:val="44"/>
          <w:szCs w:val="44"/>
          <w:lang w:val="en-US" w:eastAsia="zh-CN"/>
        </w:rPr>
      </w:pPr>
      <w:r>
        <w:rPr>
          <w:rFonts w:hint="eastAsia" w:ascii="方正小标宋_GBK" w:hAnsi="方正小标宋_GBK" w:eastAsia="方正小标宋_GBK" w:cs="方正小标宋_GBK"/>
          <w:b w:val="0"/>
          <w:bCs w:val="0"/>
          <w:kern w:val="36"/>
          <w:sz w:val="44"/>
          <w:szCs w:val="44"/>
        </w:rPr>
        <w:t>医疗用品自助售货机</w:t>
      </w:r>
      <w:r>
        <w:rPr>
          <w:rFonts w:hint="eastAsia" w:ascii="方正小标宋_GBK" w:hAnsi="方正小标宋_GBK" w:eastAsia="方正小标宋_GBK" w:cs="方正小标宋_GBK"/>
          <w:b w:val="0"/>
          <w:bCs w:val="0"/>
          <w:kern w:val="36"/>
          <w:sz w:val="44"/>
          <w:szCs w:val="44"/>
          <w:lang w:val="en-US" w:eastAsia="zh-CN"/>
        </w:rPr>
        <w:t>投放运营项目</w:t>
      </w:r>
      <w:r>
        <w:rPr>
          <w:rFonts w:hint="eastAsia" w:ascii="方正小标宋_GBK" w:hAnsi="方正小标宋_GBK" w:eastAsia="方正小标宋_GBK" w:cs="方正小标宋_GBK"/>
          <w:b w:val="0"/>
          <w:bCs w:val="0"/>
          <w:kern w:val="36"/>
          <w:sz w:val="44"/>
          <w:szCs w:val="44"/>
        </w:rPr>
        <w:t>竞价</w:t>
      </w:r>
      <w:r>
        <w:rPr>
          <w:rFonts w:hint="eastAsia" w:ascii="方正小标宋_GBK" w:hAnsi="方正小标宋_GBK" w:eastAsia="方正小标宋_GBK" w:cs="方正小标宋_GBK"/>
          <w:b w:val="0"/>
          <w:bCs w:val="0"/>
          <w:kern w:val="36"/>
          <w:sz w:val="44"/>
          <w:szCs w:val="44"/>
          <w:lang w:val="en-US" w:eastAsia="zh-CN"/>
        </w:rPr>
        <w:t>文件</w:t>
      </w:r>
    </w:p>
    <w:p w14:paraId="4A5E2B26">
      <w:pPr>
        <w:keepNext w:val="0"/>
        <w:keepLines w:val="0"/>
        <w:pageBreakBefore w:val="0"/>
        <w:widowControl/>
        <w:kinsoku/>
        <w:overflowPunct/>
        <w:topLinePunct w:val="0"/>
        <w:autoSpaceDE/>
        <w:autoSpaceDN/>
        <w:bidi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kern w:val="0"/>
          <w:sz w:val="32"/>
          <w:szCs w:val="32"/>
        </w:rPr>
      </w:pPr>
    </w:p>
    <w:p w14:paraId="60331A0D">
      <w:pPr>
        <w:keepNext w:val="0"/>
        <w:keepLines w:val="0"/>
        <w:pageBreakBefore w:val="0"/>
        <w:widowControl/>
        <w:kinsoku/>
        <w:overflowPunct/>
        <w:topLinePunct w:val="0"/>
        <w:autoSpaceDE/>
        <w:autoSpaceDN/>
        <w:bidi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kern w:val="0"/>
          <w:sz w:val="32"/>
          <w:szCs w:val="32"/>
        </w:rPr>
      </w:pPr>
      <w:r>
        <w:rPr>
          <w:rFonts w:hint="eastAsia" w:ascii="方正仿宋_GBK" w:hAnsi="方正仿宋_GBK" w:eastAsia="方正仿宋_GBK" w:cs="方正仿宋_GBK"/>
          <w:kern w:val="0"/>
          <w:sz w:val="32"/>
          <w:szCs w:val="32"/>
        </w:rPr>
        <w:t>为落实惠民服务措施，提高</w:t>
      </w:r>
      <w:r>
        <w:rPr>
          <w:rFonts w:hint="eastAsia" w:ascii="方正仿宋_GBK" w:hAnsi="方正仿宋_GBK" w:eastAsia="方正仿宋_GBK" w:cs="方正仿宋_GBK"/>
          <w:kern w:val="0"/>
          <w:sz w:val="32"/>
          <w:szCs w:val="32"/>
          <w:lang w:val="en-US" w:eastAsia="zh-CN"/>
        </w:rPr>
        <w:t>医院</w:t>
      </w:r>
      <w:r>
        <w:rPr>
          <w:rFonts w:hint="eastAsia" w:ascii="方正仿宋_GBK" w:hAnsi="方正仿宋_GBK" w:eastAsia="方正仿宋_GBK" w:cs="方正仿宋_GBK"/>
          <w:kern w:val="0"/>
          <w:sz w:val="32"/>
          <w:szCs w:val="32"/>
        </w:rPr>
        <w:t>就诊患者及家属的满意度，提升群众就医体验,实现资源合理利用，</w:t>
      </w:r>
      <w:r>
        <w:rPr>
          <w:rFonts w:hint="eastAsia" w:ascii="方正仿宋_GBK" w:hAnsi="方正仿宋_GBK" w:eastAsia="方正仿宋_GBK" w:cs="方正仿宋_GBK"/>
          <w:kern w:val="0"/>
          <w:sz w:val="32"/>
          <w:szCs w:val="32"/>
          <w:lang w:val="en-US" w:eastAsia="zh-CN"/>
        </w:rPr>
        <w:t>本着公开、公平、公正、择优、自愿的原则，医院就</w:t>
      </w:r>
      <w:r>
        <w:rPr>
          <w:rFonts w:hint="eastAsia" w:ascii="方正仿宋_GBK" w:hAnsi="方正仿宋_GBK" w:eastAsia="方正仿宋_GBK" w:cs="方正仿宋_GBK"/>
          <w:kern w:val="0"/>
          <w:sz w:val="32"/>
          <w:szCs w:val="32"/>
        </w:rPr>
        <w:t>医疗</w:t>
      </w:r>
      <w:r>
        <w:rPr>
          <w:rFonts w:hint="eastAsia" w:ascii="方正仿宋_GBK" w:hAnsi="方正仿宋_GBK" w:eastAsia="方正仿宋_GBK" w:cs="方正仿宋_GBK"/>
          <w:kern w:val="0"/>
          <w:sz w:val="32"/>
          <w:szCs w:val="32"/>
          <w:lang w:val="en-US" w:eastAsia="zh-CN"/>
        </w:rPr>
        <w:t>用品</w:t>
      </w:r>
      <w:r>
        <w:rPr>
          <w:rFonts w:hint="eastAsia" w:ascii="方正仿宋_GBK" w:hAnsi="方正仿宋_GBK" w:eastAsia="方正仿宋_GBK" w:cs="方正仿宋_GBK"/>
          <w:kern w:val="0"/>
          <w:sz w:val="32"/>
          <w:szCs w:val="32"/>
        </w:rPr>
        <w:t>自助售货机</w:t>
      </w:r>
      <w:r>
        <w:rPr>
          <w:rFonts w:hint="eastAsia" w:ascii="方正仿宋_GBK" w:hAnsi="方正仿宋_GBK" w:eastAsia="方正仿宋_GBK" w:cs="方正仿宋_GBK"/>
          <w:kern w:val="0"/>
          <w:sz w:val="32"/>
          <w:szCs w:val="32"/>
          <w:lang w:val="en-US" w:eastAsia="zh-CN"/>
        </w:rPr>
        <w:t>投放运营项目进行公开竞价</w:t>
      </w:r>
      <w:r>
        <w:rPr>
          <w:rFonts w:hint="eastAsia" w:ascii="方正仿宋_GBK" w:hAnsi="方正仿宋_GBK" w:eastAsia="方正仿宋_GBK" w:cs="方正仿宋_GBK"/>
          <w:kern w:val="0"/>
          <w:sz w:val="32"/>
          <w:szCs w:val="32"/>
        </w:rPr>
        <w:t>，欢迎</w:t>
      </w:r>
      <w:r>
        <w:rPr>
          <w:rFonts w:hint="eastAsia" w:ascii="方正仿宋_GBK" w:hAnsi="方正仿宋_GBK" w:eastAsia="方正仿宋_GBK" w:cs="方正仿宋_GBK"/>
          <w:kern w:val="0"/>
          <w:sz w:val="32"/>
          <w:szCs w:val="32"/>
          <w:lang w:val="en-US" w:eastAsia="zh-CN"/>
        </w:rPr>
        <w:t>符合资质条件的</w:t>
      </w:r>
      <w:r>
        <w:rPr>
          <w:rFonts w:hint="eastAsia" w:ascii="方正仿宋_GBK" w:hAnsi="方正仿宋_GBK" w:eastAsia="方正仿宋_GBK" w:cs="方正仿宋_GBK"/>
          <w:kern w:val="0"/>
          <w:sz w:val="32"/>
          <w:szCs w:val="32"/>
        </w:rPr>
        <w:t>潜在供应商</w:t>
      </w:r>
      <w:r>
        <w:rPr>
          <w:rFonts w:hint="eastAsia" w:ascii="方正仿宋_GBK" w:hAnsi="方正仿宋_GBK" w:eastAsia="方正仿宋_GBK" w:cs="方正仿宋_GBK"/>
          <w:kern w:val="0"/>
          <w:sz w:val="32"/>
          <w:szCs w:val="32"/>
          <w:lang w:val="en-US" w:eastAsia="zh-CN"/>
        </w:rPr>
        <w:t>参与本次竞价</w:t>
      </w:r>
      <w:r>
        <w:rPr>
          <w:rFonts w:hint="eastAsia" w:ascii="方正仿宋_GBK" w:hAnsi="方正仿宋_GBK" w:eastAsia="方正仿宋_GBK" w:cs="方正仿宋_GBK"/>
          <w:kern w:val="0"/>
          <w:sz w:val="32"/>
          <w:szCs w:val="32"/>
        </w:rPr>
        <w:t>。</w:t>
      </w:r>
    </w:p>
    <w:p w14:paraId="7CA4F551">
      <w:pPr>
        <w:keepNext w:val="0"/>
        <w:keepLines w:val="0"/>
        <w:pageBreakBefore w:val="0"/>
        <w:widowControl/>
        <w:kinsoku/>
        <w:overflowPunct/>
        <w:topLinePunct w:val="0"/>
        <w:autoSpaceDE/>
        <w:autoSpaceDN/>
        <w:bidi w:val="0"/>
        <w:spacing w:beforeAutospacing="0" w:afterAutospacing="0" w:line="580" w:lineRule="exact"/>
        <w:ind w:left="0" w:right="0" w:firstLine="640" w:firstLineChars="200"/>
        <w:jc w:val="both"/>
        <w:textAlignment w:val="auto"/>
        <w:outlineLvl w:val="9"/>
        <w:rPr>
          <w:rFonts w:hint="eastAsia" w:ascii="方正大黑_GBK" w:hAnsi="方正大黑_GBK" w:eastAsia="方正大黑_GBK" w:cs="方正大黑_GBK"/>
          <w:kern w:val="0"/>
          <w:sz w:val="32"/>
          <w:szCs w:val="32"/>
        </w:rPr>
      </w:pPr>
      <w:r>
        <w:rPr>
          <w:rFonts w:hint="eastAsia" w:ascii="方正黑体_GBK" w:hAnsi="方正黑体_GBK" w:eastAsia="方正黑体_GBK" w:cs="方正黑体_GBK"/>
          <w:b w:val="0"/>
          <w:bCs w:val="0"/>
          <w:kern w:val="0"/>
          <w:sz w:val="32"/>
          <w:szCs w:val="32"/>
        </w:rPr>
        <w:t>一、</w:t>
      </w:r>
      <w:r>
        <w:rPr>
          <w:rFonts w:hint="eastAsia" w:ascii="方正黑体_GBK" w:hAnsi="方正黑体_GBK" w:eastAsia="方正黑体_GBK" w:cs="方正黑体_GBK"/>
          <w:b w:val="0"/>
          <w:bCs w:val="0"/>
          <w:kern w:val="0"/>
          <w:sz w:val="32"/>
          <w:szCs w:val="32"/>
          <w:lang w:val="en-US" w:eastAsia="zh-CN"/>
        </w:rPr>
        <w:t>竞价</w:t>
      </w:r>
      <w:r>
        <w:rPr>
          <w:rFonts w:hint="eastAsia" w:ascii="方正黑体_GBK" w:hAnsi="方正黑体_GBK" w:eastAsia="方正黑体_GBK" w:cs="方正黑体_GBK"/>
          <w:b w:val="0"/>
          <w:bCs w:val="0"/>
          <w:kern w:val="0"/>
          <w:sz w:val="32"/>
          <w:szCs w:val="32"/>
        </w:rPr>
        <w:t>项目概况</w:t>
      </w:r>
      <w:r>
        <w:rPr>
          <w:rFonts w:hint="eastAsia" w:ascii="方正大黑_GBK" w:hAnsi="方正大黑_GBK" w:eastAsia="方正大黑_GBK" w:cs="方正大黑_GBK"/>
          <w:kern w:val="0"/>
          <w:sz w:val="32"/>
          <w:szCs w:val="32"/>
        </w:rPr>
        <w:t xml:space="preserve"> </w:t>
      </w:r>
    </w:p>
    <w:p w14:paraId="7C2FC6F1">
      <w:pPr>
        <w:keepNext w:val="0"/>
        <w:keepLines w:val="0"/>
        <w:pageBreakBefore w:val="0"/>
        <w:widowControl/>
        <w:kinsoku/>
        <w:overflowPunct/>
        <w:topLinePunct w:val="0"/>
        <w:autoSpaceDE/>
        <w:autoSpaceDN/>
        <w:bidi w:val="0"/>
        <w:spacing w:beforeAutospacing="0" w:afterAutospacing="0" w:line="580" w:lineRule="exact"/>
        <w:ind w:left="0" w:right="0" w:firstLine="640" w:firstLineChars="200"/>
        <w:jc w:val="both"/>
        <w:textAlignment w:val="auto"/>
        <w:outlineLvl w:val="9"/>
        <w:rPr>
          <w:rFonts w:hint="default"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1.采购人：</w:t>
      </w:r>
      <w:r>
        <w:rPr>
          <w:rFonts w:hint="eastAsia" w:ascii="方正仿宋_GBK" w:hAnsi="方正仿宋_GBK" w:eastAsia="方正仿宋_GBK" w:cs="方正仿宋_GBK"/>
          <w:kern w:val="0"/>
          <w:sz w:val="32"/>
          <w:szCs w:val="32"/>
        </w:rPr>
        <w:t>重庆市黔江中心医院</w:t>
      </w:r>
    </w:p>
    <w:p w14:paraId="2420D582">
      <w:pPr>
        <w:keepNext w:val="0"/>
        <w:keepLines w:val="0"/>
        <w:pageBreakBefore w:val="0"/>
        <w:widowControl/>
        <w:kinsoku/>
        <w:overflowPunct/>
        <w:topLinePunct w:val="0"/>
        <w:autoSpaceDE/>
        <w:autoSpaceDN/>
        <w:bidi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kern w:val="0"/>
          <w:sz w:val="32"/>
          <w:szCs w:val="32"/>
        </w:rPr>
      </w:pPr>
      <w:r>
        <w:rPr>
          <w:rFonts w:hint="eastAsia" w:ascii="方正仿宋_GBK" w:hAnsi="方正仿宋_GBK" w:eastAsia="方正仿宋_GBK" w:cs="方正仿宋_GBK"/>
          <w:kern w:val="0"/>
          <w:sz w:val="32"/>
          <w:szCs w:val="32"/>
          <w:lang w:val="en-US" w:eastAsia="zh-CN"/>
        </w:rPr>
        <w:t>2</w:t>
      </w:r>
      <w:r>
        <w:rPr>
          <w:rFonts w:hint="eastAsia" w:ascii="方正仿宋_GBK" w:hAnsi="方正仿宋_GBK" w:eastAsia="方正仿宋_GBK" w:cs="方正仿宋_GBK"/>
          <w:kern w:val="0"/>
          <w:sz w:val="32"/>
          <w:szCs w:val="32"/>
        </w:rPr>
        <w:t>.项目名称：医疗用品自助售货机</w:t>
      </w:r>
      <w:r>
        <w:rPr>
          <w:rFonts w:hint="eastAsia" w:ascii="方正仿宋_GBK" w:hAnsi="方正仿宋_GBK" w:eastAsia="方正仿宋_GBK" w:cs="方正仿宋_GBK"/>
          <w:kern w:val="0"/>
          <w:sz w:val="32"/>
          <w:szCs w:val="32"/>
          <w:lang w:val="en-US" w:eastAsia="zh-CN"/>
        </w:rPr>
        <w:t>投放运营</w:t>
      </w:r>
      <w:r>
        <w:rPr>
          <w:rFonts w:hint="eastAsia" w:ascii="方正仿宋_GBK" w:hAnsi="方正仿宋_GBK" w:eastAsia="方正仿宋_GBK" w:cs="方正仿宋_GBK"/>
          <w:kern w:val="0"/>
          <w:sz w:val="32"/>
          <w:szCs w:val="32"/>
        </w:rPr>
        <w:t>项目</w:t>
      </w:r>
    </w:p>
    <w:p w14:paraId="2B503209">
      <w:pPr>
        <w:keepNext w:val="0"/>
        <w:keepLines w:val="0"/>
        <w:pageBreakBefore w:val="0"/>
        <w:widowControl/>
        <w:kinsoku/>
        <w:overflowPunct/>
        <w:topLinePunct w:val="0"/>
        <w:autoSpaceDE/>
        <w:autoSpaceDN/>
        <w:bidi w:val="0"/>
        <w:spacing w:beforeAutospacing="0" w:afterAutospacing="0" w:line="580" w:lineRule="exact"/>
        <w:ind w:left="0" w:right="0" w:firstLine="640" w:firstLineChars="200"/>
        <w:jc w:val="both"/>
        <w:textAlignment w:val="auto"/>
        <w:outlineLvl w:val="9"/>
        <w:rPr>
          <w:rFonts w:hint="default"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3.</w:t>
      </w:r>
      <w:r>
        <w:rPr>
          <w:rFonts w:hint="eastAsia" w:ascii="方正仿宋_GBK" w:hAnsi="方正仿宋_GBK" w:eastAsia="方正仿宋_GBK" w:cs="方正仿宋_GBK"/>
          <w:kern w:val="0"/>
          <w:sz w:val="32"/>
          <w:szCs w:val="32"/>
        </w:rPr>
        <w:t>项目</w:t>
      </w:r>
      <w:r>
        <w:rPr>
          <w:rFonts w:hint="eastAsia" w:ascii="方正仿宋_GBK" w:hAnsi="方正仿宋_GBK" w:eastAsia="方正仿宋_GBK" w:cs="方正仿宋_GBK"/>
          <w:kern w:val="0"/>
          <w:sz w:val="32"/>
          <w:szCs w:val="32"/>
          <w:lang w:val="en-US" w:eastAsia="zh-CN"/>
        </w:rPr>
        <w:t>编号</w:t>
      </w:r>
      <w:r>
        <w:rPr>
          <w:rFonts w:hint="eastAsia" w:ascii="方正仿宋_GBK" w:hAnsi="方正仿宋_GBK" w:eastAsia="方正仿宋_GBK" w:cs="方正仿宋_GBK"/>
          <w:kern w:val="0"/>
          <w:sz w:val="32"/>
          <w:szCs w:val="32"/>
        </w:rPr>
        <w:t>：QJZXYYZBK-2026-22</w:t>
      </w:r>
    </w:p>
    <w:p w14:paraId="1F5C9B89">
      <w:pPr>
        <w:keepNext w:val="0"/>
        <w:keepLines w:val="0"/>
        <w:pageBreakBefore w:val="0"/>
        <w:widowControl/>
        <w:kinsoku/>
        <w:overflowPunct/>
        <w:topLinePunct w:val="0"/>
        <w:autoSpaceDE/>
        <w:autoSpaceDN/>
        <w:bidi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kern w:val="0"/>
          <w:sz w:val="32"/>
          <w:szCs w:val="32"/>
        </w:rPr>
      </w:pPr>
      <w:r>
        <w:rPr>
          <w:rFonts w:hint="eastAsia" w:ascii="方正仿宋_GBK" w:hAnsi="方正仿宋_GBK" w:eastAsia="方正仿宋_GBK" w:cs="方正仿宋_GBK"/>
          <w:kern w:val="0"/>
          <w:sz w:val="32"/>
          <w:szCs w:val="32"/>
          <w:lang w:val="en-US" w:eastAsia="zh-CN"/>
        </w:rPr>
        <w:t>4</w:t>
      </w:r>
      <w:r>
        <w:rPr>
          <w:rFonts w:hint="eastAsia" w:ascii="方正仿宋_GBK" w:hAnsi="方正仿宋_GBK" w:eastAsia="方正仿宋_GBK" w:cs="方正仿宋_GBK"/>
          <w:kern w:val="0"/>
          <w:sz w:val="32"/>
          <w:szCs w:val="32"/>
        </w:rPr>
        <w:t>.安放地点：重庆市黔江中心医院医疗业务区（合同履行期间采购人按实际需求调整；原则上安放在现有自助售货机点，请各潜在</w:t>
      </w:r>
      <w:r>
        <w:rPr>
          <w:rFonts w:hint="eastAsia" w:ascii="方正仿宋_GBK" w:hAnsi="方正仿宋_GBK" w:eastAsia="方正仿宋_GBK" w:cs="方正仿宋_GBK"/>
          <w:kern w:val="0"/>
          <w:sz w:val="32"/>
          <w:szCs w:val="32"/>
          <w:lang w:eastAsia="zh-CN"/>
        </w:rPr>
        <w:t>供应商</w:t>
      </w:r>
      <w:r>
        <w:rPr>
          <w:rFonts w:hint="eastAsia" w:ascii="方正仿宋_GBK" w:hAnsi="方正仿宋_GBK" w:eastAsia="方正仿宋_GBK" w:cs="方正仿宋_GBK"/>
          <w:kern w:val="0"/>
          <w:sz w:val="32"/>
          <w:szCs w:val="32"/>
        </w:rPr>
        <w:t>自行前往踏勘）。</w:t>
      </w:r>
    </w:p>
    <w:p w14:paraId="0395BD73">
      <w:pPr>
        <w:keepNext w:val="0"/>
        <w:keepLines w:val="0"/>
        <w:pageBreakBefore w:val="0"/>
        <w:widowControl/>
        <w:kinsoku/>
        <w:overflowPunct/>
        <w:topLinePunct w:val="0"/>
        <w:autoSpaceDE/>
        <w:autoSpaceDN/>
        <w:bidi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kern w:val="0"/>
          <w:sz w:val="32"/>
          <w:szCs w:val="32"/>
        </w:rPr>
      </w:pPr>
      <w:r>
        <w:rPr>
          <w:rFonts w:hint="eastAsia" w:ascii="方正仿宋_GBK" w:hAnsi="方正仿宋_GBK" w:eastAsia="方正仿宋_GBK" w:cs="方正仿宋_GBK"/>
          <w:kern w:val="0"/>
          <w:sz w:val="32"/>
          <w:szCs w:val="32"/>
          <w:lang w:val="en-US" w:eastAsia="zh-CN"/>
        </w:rPr>
        <w:t>5</w:t>
      </w:r>
      <w:r>
        <w:rPr>
          <w:rFonts w:hint="eastAsia" w:ascii="方正仿宋_GBK" w:hAnsi="方正仿宋_GBK" w:eastAsia="方正仿宋_GBK" w:cs="方正仿宋_GBK"/>
          <w:kern w:val="0"/>
          <w:sz w:val="32"/>
          <w:szCs w:val="32"/>
        </w:rPr>
        <w:t>.项目内容：</w:t>
      </w:r>
      <w:r>
        <w:rPr>
          <w:rFonts w:hint="eastAsia" w:ascii="方正仿宋_GBK" w:hAnsi="方正仿宋_GBK" w:eastAsia="方正仿宋_GBK" w:cs="方正仿宋_GBK"/>
          <w:kern w:val="0"/>
          <w:sz w:val="32"/>
          <w:szCs w:val="32"/>
          <w:lang w:eastAsia="zh-CN"/>
        </w:rPr>
        <w:t>供应商</w:t>
      </w:r>
      <w:r>
        <w:rPr>
          <w:rFonts w:hint="eastAsia" w:ascii="方正仿宋_GBK" w:hAnsi="方正仿宋_GBK" w:eastAsia="方正仿宋_GBK" w:cs="方正仿宋_GBK"/>
          <w:kern w:val="0"/>
          <w:sz w:val="32"/>
          <w:szCs w:val="32"/>
        </w:rPr>
        <w:t>在医院内摆放</w:t>
      </w:r>
      <w:r>
        <w:rPr>
          <w:rFonts w:hint="eastAsia" w:ascii="方正仿宋_GBK" w:hAnsi="方正仿宋_GBK" w:eastAsia="方正仿宋_GBK" w:cs="方正仿宋_GBK"/>
          <w:kern w:val="0"/>
          <w:sz w:val="32"/>
          <w:szCs w:val="32"/>
          <w:lang w:val="en-US" w:eastAsia="zh-CN"/>
        </w:rPr>
        <w:t>医疗用品</w:t>
      </w:r>
      <w:r>
        <w:rPr>
          <w:rFonts w:hint="eastAsia" w:ascii="方正仿宋_GBK" w:hAnsi="方正仿宋_GBK" w:eastAsia="方正仿宋_GBK" w:cs="方正仿宋_GBK"/>
          <w:kern w:val="0"/>
          <w:sz w:val="32"/>
          <w:szCs w:val="32"/>
        </w:rPr>
        <w:t>自助售货机销售相关耗材，并向</w:t>
      </w:r>
      <w:r>
        <w:rPr>
          <w:rFonts w:hint="eastAsia" w:ascii="方正仿宋_GBK" w:hAnsi="方正仿宋_GBK" w:eastAsia="方正仿宋_GBK" w:cs="方正仿宋_GBK"/>
          <w:kern w:val="0"/>
          <w:sz w:val="32"/>
          <w:szCs w:val="32"/>
          <w:lang w:eastAsia="zh-CN"/>
        </w:rPr>
        <w:t>采购人</w:t>
      </w:r>
      <w:r>
        <w:rPr>
          <w:rFonts w:hint="eastAsia" w:ascii="方正仿宋_GBK" w:hAnsi="方正仿宋_GBK" w:eastAsia="方正仿宋_GBK" w:cs="方正仿宋_GBK"/>
          <w:kern w:val="0"/>
          <w:sz w:val="32"/>
          <w:szCs w:val="32"/>
          <w:lang w:val="en-US" w:eastAsia="zh-CN"/>
        </w:rPr>
        <w:t>分别</w:t>
      </w:r>
      <w:r>
        <w:rPr>
          <w:rFonts w:hint="eastAsia" w:ascii="方正仿宋_GBK" w:hAnsi="方正仿宋_GBK" w:eastAsia="方正仿宋_GBK" w:cs="方正仿宋_GBK"/>
          <w:kern w:val="0"/>
          <w:sz w:val="32"/>
          <w:szCs w:val="32"/>
        </w:rPr>
        <w:t>支付电费及管理费</w:t>
      </w:r>
      <w:r>
        <w:rPr>
          <w:rFonts w:hint="eastAsia" w:ascii="方正仿宋_GBK" w:hAnsi="方正仿宋_GBK" w:eastAsia="方正仿宋_GBK" w:cs="方正仿宋_GBK"/>
          <w:kern w:val="0"/>
          <w:sz w:val="32"/>
          <w:szCs w:val="32"/>
          <w:lang w:eastAsia="zh-CN"/>
        </w:rPr>
        <w:t>（</w:t>
      </w:r>
      <w:r>
        <w:rPr>
          <w:rFonts w:hint="eastAsia" w:ascii="方正仿宋_GBK" w:hAnsi="方正仿宋_GBK" w:eastAsia="方正仿宋_GBK" w:cs="方正仿宋_GBK"/>
          <w:kern w:val="0"/>
          <w:sz w:val="32"/>
          <w:szCs w:val="32"/>
          <w:lang w:val="en-US" w:eastAsia="zh-CN"/>
        </w:rPr>
        <w:t>电费按</w:t>
      </w:r>
      <w:r>
        <w:rPr>
          <w:rFonts w:hint="eastAsia" w:ascii="方正仿宋_GBK" w:hAnsi="方正仿宋_GBK" w:eastAsia="方正仿宋_GBK" w:cs="方正仿宋_GBK"/>
          <w:kern w:val="0"/>
          <w:sz w:val="32"/>
          <w:szCs w:val="32"/>
        </w:rPr>
        <w:t>售货机</w:t>
      </w:r>
      <w:r>
        <w:rPr>
          <w:rFonts w:hint="eastAsia" w:ascii="方正仿宋_GBK" w:hAnsi="方正仿宋_GBK" w:eastAsia="方正仿宋_GBK" w:cs="方正仿宋_GBK"/>
          <w:kern w:val="0"/>
          <w:sz w:val="32"/>
          <w:szCs w:val="32"/>
          <w:lang w:val="en-US" w:eastAsia="zh-CN"/>
        </w:rPr>
        <w:t>产品说明书功率缴纳，单价1</w:t>
      </w:r>
      <w:r>
        <w:rPr>
          <w:rFonts w:hint="eastAsia" w:ascii="方正仿宋_GBK" w:hAnsi="方正仿宋_GBK" w:eastAsia="方正仿宋_GBK" w:cs="方正仿宋_GBK"/>
          <w:kern w:val="0"/>
          <w:sz w:val="32"/>
          <w:szCs w:val="32"/>
        </w:rPr>
        <w:t>元/度</w:t>
      </w:r>
      <w:r>
        <w:rPr>
          <w:rFonts w:hint="eastAsia" w:ascii="方正仿宋_GBK" w:hAnsi="方正仿宋_GBK" w:eastAsia="方正仿宋_GBK" w:cs="方正仿宋_GBK"/>
          <w:kern w:val="0"/>
          <w:sz w:val="32"/>
          <w:szCs w:val="32"/>
          <w:lang w:eastAsia="zh-CN"/>
        </w:rPr>
        <w:t>）</w:t>
      </w:r>
      <w:r>
        <w:rPr>
          <w:rFonts w:hint="eastAsia" w:ascii="方正仿宋_GBK" w:hAnsi="方正仿宋_GBK" w:eastAsia="方正仿宋_GBK" w:cs="方正仿宋_GBK"/>
          <w:kern w:val="0"/>
          <w:sz w:val="32"/>
          <w:szCs w:val="32"/>
        </w:rPr>
        <w:t>。</w:t>
      </w:r>
    </w:p>
    <w:p w14:paraId="1C97EE94">
      <w:pPr>
        <w:keepNext w:val="0"/>
        <w:keepLines w:val="0"/>
        <w:pageBreakBefore w:val="0"/>
        <w:widowControl/>
        <w:kinsoku/>
        <w:overflowPunct/>
        <w:topLinePunct w:val="0"/>
        <w:autoSpaceDE/>
        <w:autoSpaceDN/>
        <w:bidi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kern w:val="0"/>
          <w:sz w:val="32"/>
          <w:szCs w:val="32"/>
        </w:rPr>
      </w:pPr>
      <w:r>
        <w:rPr>
          <w:rFonts w:hint="eastAsia" w:ascii="方正仿宋_GBK" w:hAnsi="方正仿宋_GBK" w:eastAsia="方正仿宋_GBK" w:cs="方正仿宋_GBK"/>
          <w:kern w:val="0"/>
          <w:sz w:val="32"/>
          <w:szCs w:val="32"/>
          <w:lang w:val="en-US" w:eastAsia="zh-CN"/>
        </w:rPr>
        <w:t>6</w:t>
      </w:r>
      <w:r>
        <w:rPr>
          <w:rFonts w:hint="eastAsia" w:ascii="方正仿宋_GBK" w:hAnsi="方正仿宋_GBK" w:eastAsia="方正仿宋_GBK" w:cs="方正仿宋_GBK"/>
          <w:kern w:val="0"/>
          <w:sz w:val="32"/>
          <w:szCs w:val="32"/>
        </w:rPr>
        <w:t>.项目</w:t>
      </w:r>
      <w:r>
        <w:rPr>
          <w:rFonts w:hint="eastAsia" w:ascii="方正仿宋_GBK" w:hAnsi="方正仿宋_GBK" w:eastAsia="方正仿宋_GBK" w:cs="方正仿宋_GBK"/>
          <w:kern w:val="0"/>
          <w:sz w:val="32"/>
          <w:szCs w:val="32"/>
          <w:lang w:val="en-US" w:eastAsia="zh-CN"/>
        </w:rPr>
        <w:t>运营</w:t>
      </w:r>
      <w:r>
        <w:rPr>
          <w:rFonts w:hint="eastAsia" w:ascii="方正仿宋_GBK" w:hAnsi="方正仿宋_GBK" w:eastAsia="方正仿宋_GBK" w:cs="方正仿宋_GBK"/>
          <w:kern w:val="0"/>
          <w:sz w:val="32"/>
          <w:szCs w:val="32"/>
        </w:rPr>
        <w:t>年限：合同签订之日起三年，合同一年一签</w:t>
      </w:r>
      <w:r>
        <w:rPr>
          <w:rFonts w:hint="eastAsia" w:ascii="方正仿宋_GBK" w:hAnsi="方正仿宋_GBK" w:eastAsia="方正仿宋_GBK" w:cs="方正仿宋_GBK"/>
          <w:kern w:val="0"/>
          <w:sz w:val="32"/>
          <w:szCs w:val="32"/>
          <w:lang w:eastAsia="zh-CN"/>
        </w:rPr>
        <w:t>，</w:t>
      </w:r>
      <w:r>
        <w:rPr>
          <w:rFonts w:hint="eastAsia" w:ascii="方正仿宋_GBK" w:hAnsi="方正仿宋_GBK" w:eastAsia="方正仿宋_GBK" w:cs="方正仿宋_GBK"/>
          <w:kern w:val="0"/>
          <w:sz w:val="32"/>
          <w:szCs w:val="32"/>
          <w:lang w:val="en-US" w:eastAsia="zh-CN"/>
        </w:rPr>
        <w:t>考核合格后签订下一年度合同</w:t>
      </w:r>
      <w:r>
        <w:rPr>
          <w:rFonts w:hint="eastAsia" w:ascii="方正仿宋_GBK" w:hAnsi="方正仿宋_GBK" w:eastAsia="方正仿宋_GBK" w:cs="方正仿宋_GBK"/>
          <w:kern w:val="0"/>
          <w:sz w:val="32"/>
          <w:szCs w:val="32"/>
        </w:rPr>
        <w:t>。</w:t>
      </w:r>
    </w:p>
    <w:p w14:paraId="65C66684">
      <w:pPr>
        <w:keepNext w:val="0"/>
        <w:keepLines w:val="0"/>
        <w:pageBreakBefore w:val="0"/>
        <w:widowControl/>
        <w:kinsoku/>
        <w:overflowPunct/>
        <w:topLinePunct w:val="0"/>
        <w:autoSpaceDE/>
        <w:autoSpaceDN/>
        <w:bidi w:val="0"/>
        <w:spacing w:beforeAutospacing="0" w:afterAutospacing="0" w:line="580" w:lineRule="exact"/>
        <w:ind w:left="0" w:right="0" w:firstLine="640" w:firstLineChars="200"/>
        <w:jc w:val="both"/>
        <w:textAlignment w:val="auto"/>
        <w:outlineLvl w:val="9"/>
        <w:rPr>
          <w:rFonts w:hint="default"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7</w:t>
      </w:r>
      <w:r>
        <w:rPr>
          <w:rFonts w:hint="eastAsia" w:ascii="方正仿宋_GBK" w:hAnsi="方正仿宋_GBK" w:eastAsia="方正仿宋_GBK" w:cs="方正仿宋_GBK"/>
          <w:kern w:val="0"/>
          <w:sz w:val="32"/>
          <w:szCs w:val="32"/>
        </w:rPr>
        <w:t>.自动售货机投放数量：暂定</w:t>
      </w:r>
      <w:r>
        <w:rPr>
          <w:rFonts w:hint="eastAsia" w:ascii="方正仿宋_GBK" w:hAnsi="方正仿宋_GBK" w:eastAsia="方正仿宋_GBK" w:cs="方正仿宋_GBK"/>
          <w:kern w:val="0"/>
          <w:sz w:val="32"/>
          <w:szCs w:val="32"/>
          <w:lang w:val="en-US" w:eastAsia="zh-CN"/>
        </w:rPr>
        <w:t>7</w:t>
      </w:r>
      <w:r>
        <w:rPr>
          <w:rFonts w:hint="eastAsia" w:ascii="方正仿宋_GBK" w:hAnsi="方正仿宋_GBK" w:eastAsia="方正仿宋_GBK" w:cs="方正仿宋_GBK"/>
          <w:kern w:val="0"/>
          <w:sz w:val="32"/>
          <w:szCs w:val="32"/>
        </w:rPr>
        <w:t>个，合同期间按采购人实际需求调整。</w:t>
      </w:r>
      <w:r>
        <w:rPr>
          <w:rFonts w:hint="eastAsia" w:ascii="方正仿宋_GBK" w:hAnsi="方正仿宋_GBK" w:eastAsia="方正仿宋_GBK" w:cs="方正仿宋_GBK"/>
          <w:kern w:val="0"/>
          <w:sz w:val="32"/>
          <w:szCs w:val="32"/>
          <w:lang w:val="en-US" w:eastAsia="zh-CN"/>
        </w:rPr>
        <w:t>新安放设备所需的费用由成交供应商承担。</w:t>
      </w:r>
    </w:p>
    <w:p w14:paraId="6473A332">
      <w:pPr>
        <w:keepNext w:val="0"/>
        <w:keepLines w:val="0"/>
        <w:pageBreakBefore w:val="0"/>
        <w:widowControl/>
        <w:kinsoku/>
        <w:overflowPunct/>
        <w:topLinePunct w:val="0"/>
        <w:autoSpaceDE/>
        <w:autoSpaceDN/>
        <w:bidi w:val="0"/>
        <w:spacing w:beforeAutospacing="0" w:afterAutospacing="0" w:line="580" w:lineRule="exact"/>
        <w:ind w:left="0" w:right="0" w:firstLine="640" w:firstLineChars="200"/>
        <w:jc w:val="both"/>
        <w:textAlignment w:val="auto"/>
        <w:outlineLvl w:val="9"/>
        <w:rPr>
          <w:rFonts w:hint="eastAsia" w:ascii="方正黑体_GBK" w:hAnsi="方正黑体_GBK" w:eastAsia="方正黑体_GBK" w:cs="方正黑体_GBK"/>
          <w:kern w:val="0"/>
          <w:sz w:val="32"/>
          <w:szCs w:val="32"/>
        </w:rPr>
      </w:pPr>
      <w:r>
        <w:rPr>
          <w:rFonts w:hint="eastAsia" w:ascii="方正黑体_GBK" w:hAnsi="方正黑体_GBK" w:eastAsia="方正黑体_GBK" w:cs="方正黑体_GBK"/>
          <w:kern w:val="0"/>
          <w:sz w:val="32"/>
          <w:szCs w:val="32"/>
        </w:rPr>
        <w:t>二、</w:t>
      </w:r>
      <w:r>
        <w:rPr>
          <w:rFonts w:hint="eastAsia" w:ascii="方正黑体_GBK" w:hAnsi="方正黑体_GBK" w:eastAsia="方正黑体_GBK" w:cs="方正黑体_GBK"/>
          <w:kern w:val="0"/>
          <w:sz w:val="32"/>
          <w:szCs w:val="32"/>
          <w:lang w:eastAsia="zh-CN"/>
        </w:rPr>
        <w:t>供应商</w:t>
      </w:r>
      <w:r>
        <w:rPr>
          <w:rFonts w:hint="eastAsia" w:ascii="方正黑体_GBK" w:hAnsi="方正黑体_GBK" w:eastAsia="方正黑体_GBK" w:cs="方正黑体_GBK"/>
          <w:kern w:val="0"/>
          <w:sz w:val="32"/>
          <w:szCs w:val="32"/>
        </w:rPr>
        <w:t>资格要求</w:t>
      </w:r>
    </w:p>
    <w:p w14:paraId="3BB7CDD5">
      <w:pPr>
        <w:keepNext w:val="0"/>
        <w:keepLines w:val="0"/>
        <w:pageBreakBefore w:val="0"/>
        <w:widowControl/>
        <w:kinsoku/>
        <w:overflowPunct/>
        <w:topLinePunct w:val="0"/>
        <w:autoSpaceDE/>
        <w:autoSpaceDN/>
        <w:bidi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kern w:val="0"/>
          <w:sz w:val="32"/>
          <w:szCs w:val="32"/>
        </w:rPr>
      </w:pPr>
      <w:r>
        <w:rPr>
          <w:rFonts w:hint="eastAsia" w:ascii="方正仿宋_GBK" w:hAnsi="方正仿宋_GBK" w:eastAsia="方正仿宋_GBK" w:cs="方正仿宋_GBK"/>
          <w:kern w:val="0"/>
          <w:sz w:val="32"/>
          <w:szCs w:val="32"/>
        </w:rPr>
        <w:t>1.</w:t>
      </w:r>
      <w:r>
        <w:rPr>
          <w:rFonts w:hint="eastAsia" w:ascii="方正仿宋_GBK" w:hAnsi="方正仿宋_GBK" w:eastAsia="方正仿宋_GBK" w:cs="方正仿宋_GBK"/>
          <w:kern w:val="0"/>
          <w:sz w:val="32"/>
          <w:szCs w:val="32"/>
          <w:lang w:eastAsia="zh-CN"/>
        </w:rPr>
        <w:t>供应商</w:t>
      </w:r>
      <w:r>
        <w:rPr>
          <w:rFonts w:hint="eastAsia" w:ascii="方正仿宋_GBK" w:hAnsi="方正仿宋_GBK" w:eastAsia="方正仿宋_GBK" w:cs="方正仿宋_GBK"/>
          <w:kern w:val="0"/>
          <w:sz w:val="32"/>
          <w:szCs w:val="32"/>
        </w:rPr>
        <w:t>参加本次</w:t>
      </w:r>
      <w:r>
        <w:rPr>
          <w:rFonts w:hint="eastAsia" w:ascii="方正仿宋_GBK" w:hAnsi="方正仿宋_GBK" w:eastAsia="方正仿宋_GBK" w:cs="方正仿宋_GBK"/>
          <w:kern w:val="0"/>
          <w:sz w:val="32"/>
          <w:szCs w:val="32"/>
          <w:lang w:val="en-US" w:eastAsia="zh-CN"/>
        </w:rPr>
        <w:t>竞价</w:t>
      </w:r>
      <w:r>
        <w:rPr>
          <w:rFonts w:hint="eastAsia" w:ascii="方正仿宋_GBK" w:hAnsi="方正仿宋_GBK" w:eastAsia="方正仿宋_GBK" w:cs="方正仿宋_GBK"/>
          <w:kern w:val="0"/>
          <w:sz w:val="32"/>
          <w:szCs w:val="32"/>
        </w:rPr>
        <w:t>活动前3年内在经营活动中没有重大违法记录的书面声明（或者在参加政府采购活动前3年内因违法经营被禁止在一定期限内参加政府采购活动，期限已届满）。</w:t>
      </w:r>
    </w:p>
    <w:p w14:paraId="0B27EBA9">
      <w:pPr>
        <w:keepNext w:val="0"/>
        <w:keepLines w:val="0"/>
        <w:pageBreakBefore w:val="0"/>
        <w:widowControl/>
        <w:kinsoku/>
        <w:overflowPunct/>
        <w:topLinePunct w:val="0"/>
        <w:autoSpaceDE/>
        <w:autoSpaceDN/>
        <w:bidi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kern w:val="0"/>
          <w:sz w:val="32"/>
          <w:szCs w:val="32"/>
        </w:rPr>
      </w:pPr>
      <w:r>
        <w:rPr>
          <w:rFonts w:hint="eastAsia" w:ascii="方正仿宋_GBK" w:hAnsi="方正仿宋_GBK" w:eastAsia="方正仿宋_GBK" w:cs="方正仿宋_GBK"/>
          <w:kern w:val="0"/>
          <w:sz w:val="32"/>
          <w:szCs w:val="32"/>
        </w:rPr>
        <w:t>2.</w:t>
      </w:r>
      <w:r>
        <w:rPr>
          <w:rFonts w:hint="eastAsia" w:ascii="方正仿宋_GBK" w:hAnsi="方正仿宋_GBK" w:eastAsia="方正仿宋_GBK" w:cs="方正仿宋_GBK"/>
          <w:kern w:val="0"/>
          <w:sz w:val="32"/>
          <w:szCs w:val="32"/>
          <w:lang w:eastAsia="zh-CN"/>
        </w:rPr>
        <w:t>供应商</w:t>
      </w:r>
      <w:r>
        <w:rPr>
          <w:rFonts w:hint="eastAsia" w:ascii="方正仿宋_GBK" w:hAnsi="方正仿宋_GBK" w:eastAsia="方正仿宋_GBK" w:cs="方正仿宋_GBK"/>
          <w:kern w:val="0"/>
          <w:sz w:val="32"/>
          <w:szCs w:val="32"/>
        </w:rPr>
        <w:t>须是中国境内注册并合法运作的独立法人</w:t>
      </w:r>
      <w:r>
        <w:rPr>
          <w:rFonts w:hint="eastAsia" w:ascii="方正仿宋_GBK" w:hAnsi="方正仿宋_GBK" w:eastAsia="方正仿宋_GBK" w:cs="方正仿宋_GBK"/>
          <w:kern w:val="0"/>
          <w:sz w:val="32"/>
          <w:szCs w:val="32"/>
          <w:lang w:eastAsia="zh-CN"/>
        </w:rPr>
        <w:t>，</w:t>
      </w:r>
      <w:r>
        <w:rPr>
          <w:rFonts w:hint="eastAsia" w:ascii="方正仿宋_GBK" w:hAnsi="方正仿宋_GBK" w:eastAsia="方正仿宋_GBK" w:cs="方正仿宋_GBK"/>
          <w:kern w:val="0"/>
          <w:sz w:val="32"/>
          <w:szCs w:val="32"/>
          <w:lang w:val="en-US" w:eastAsia="zh-CN"/>
        </w:rPr>
        <w:t>具有有效的</w:t>
      </w:r>
      <w:r>
        <w:rPr>
          <w:rFonts w:hint="eastAsia" w:ascii="方正仿宋_GBK" w:hAnsi="方正仿宋_GBK" w:eastAsia="方正仿宋_GBK" w:cs="方正仿宋_GBK"/>
          <w:kern w:val="0"/>
          <w:sz w:val="32"/>
          <w:szCs w:val="32"/>
        </w:rPr>
        <w:t>营业执照</w:t>
      </w:r>
      <w:r>
        <w:rPr>
          <w:rFonts w:hint="eastAsia" w:ascii="方正仿宋_GBK" w:hAnsi="方正仿宋_GBK" w:eastAsia="方正仿宋_GBK" w:cs="方正仿宋_GBK"/>
          <w:kern w:val="0"/>
          <w:sz w:val="32"/>
          <w:szCs w:val="32"/>
          <w:lang w:eastAsia="zh-CN"/>
        </w:rPr>
        <w:t>（</w:t>
      </w:r>
      <w:r>
        <w:rPr>
          <w:rFonts w:hint="eastAsia" w:ascii="方正仿宋_GBK" w:hAnsi="方正仿宋_GBK" w:eastAsia="方正仿宋_GBK" w:cs="方正仿宋_GBK"/>
          <w:kern w:val="0"/>
          <w:sz w:val="32"/>
          <w:szCs w:val="32"/>
          <w:lang w:val="en-US" w:eastAsia="zh-CN"/>
        </w:rPr>
        <w:t>复印件加盖公章</w:t>
      </w:r>
      <w:r>
        <w:rPr>
          <w:rFonts w:hint="eastAsia" w:ascii="方正仿宋_GBK" w:hAnsi="方正仿宋_GBK" w:eastAsia="方正仿宋_GBK" w:cs="方正仿宋_GBK"/>
          <w:kern w:val="0"/>
          <w:sz w:val="32"/>
          <w:szCs w:val="32"/>
          <w:lang w:eastAsia="zh-CN"/>
        </w:rPr>
        <w:t>）</w:t>
      </w:r>
      <w:r>
        <w:rPr>
          <w:rFonts w:hint="eastAsia" w:ascii="方正仿宋_GBK" w:hAnsi="方正仿宋_GBK" w:eastAsia="方正仿宋_GBK" w:cs="方正仿宋_GBK"/>
          <w:kern w:val="0"/>
          <w:sz w:val="32"/>
          <w:szCs w:val="32"/>
        </w:rPr>
        <w:t>。</w:t>
      </w:r>
    </w:p>
    <w:p w14:paraId="3CD49D21">
      <w:pPr>
        <w:keepNext w:val="0"/>
        <w:keepLines w:val="0"/>
        <w:pageBreakBefore w:val="0"/>
        <w:widowControl/>
        <w:kinsoku/>
        <w:overflowPunct/>
        <w:topLinePunct w:val="0"/>
        <w:autoSpaceDE/>
        <w:autoSpaceDN/>
        <w:bidi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kern w:val="0"/>
          <w:sz w:val="32"/>
          <w:szCs w:val="32"/>
        </w:rPr>
      </w:pPr>
      <w:r>
        <w:rPr>
          <w:rFonts w:hint="eastAsia" w:ascii="方正仿宋_GBK" w:hAnsi="方正仿宋_GBK" w:eastAsia="方正仿宋_GBK" w:cs="方正仿宋_GBK"/>
          <w:kern w:val="0"/>
          <w:sz w:val="32"/>
          <w:szCs w:val="32"/>
        </w:rPr>
        <w:t>3.</w:t>
      </w:r>
      <w:r>
        <w:rPr>
          <w:rFonts w:hint="eastAsia" w:ascii="方正仿宋_GBK" w:hAnsi="方正仿宋_GBK" w:eastAsia="方正仿宋_GBK" w:cs="方正仿宋_GBK"/>
          <w:kern w:val="0"/>
          <w:sz w:val="32"/>
          <w:szCs w:val="32"/>
          <w:lang w:eastAsia="zh-CN"/>
        </w:rPr>
        <w:t>供应商</w:t>
      </w:r>
      <w:r>
        <w:rPr>
          <w:rFonts w:hint="eastAsia" w:ascii="方正仿宋_GBK" w:hAnsi="方正仿宋_GBK" w:eastAsia="方正仿宋_GBK" w:cs="方正仿宋_GBK"/>
          <w:kern w:val="0"/>
          <w:sz w:val="32"/>
          <w:szCs w:val="32"/>
        </w:rPr>
        <w:t>须提供医疗器械经营备案凭证</w:t>
      </w:r>
      <w:r>
        <w:rPr>
          <w:rFonts w:hint="eastAsia" w:ascii="方正仿宋_GBK" w:hAnsi="方正仿宋_GBK" w:eastAsia="方正仿宋_GBK" w:cs="方正仿宋_GBK"/>
          <w:kern w:val="0"/>
          <w:sz w:val="32"/>
          <w:szCs w:val="32"/>
          <w:lang w:eastAsia="zh-CN"/>
        </w:rPr>
        <w:t>（</w:t>
      </w:r>
      <w:r>
        <w:rPr>
          <w:rFonts w:hint="eastAsia" w:ascii="方正仿宋_GBK" w:hAnsi="方正仿宋_GBK" w:eastAsia="方正仿宋_GBK" w:cs="方正仿宋_GBK"/>
          <w:kern w:val="0"/>
          <w:sz w:val="32"/>
          <w:szCs w:val="32"/>
          <w:lang w:val="en-US" w:eastAsia="zh-CN"/>
        </w:rPr>
        <w:t>复印件加盖公章</w:t>
      </w:r>
      <w:r>
        <w:rPr>
          <w:rFonts w:hint="eastAsia" w:ascii="方正仿宋_GBK" w:hAnsi="方正仿宋_GBK" w:eastAsia="方正仿宋_GBK" w:cs="方正仿宋_GBK"/>
          <w:kern w:val="0"/>
          <w:sz w:val="32"/>
          <w:szCs w:val="32"/>
          <w:lang w:eastAsia="zh-CN"/>
        </w:rPr>
        <w:t>）</w:t>
      </w:r>
      <w:r>
        <w:rPr>
          <w:rFonts w:hint="eastAsia" w:ascii="方正仿宋_GBK" w:hAnsi="方正仿宋_GBK" w:eastAsia="方正仿宋_GBK" w:cs="方正仿宋_GBK"/>
          <w:kern w:val="0"/>
          <w:sz w:val="32"/>
          <w:szCs w:val="32"/>
        </w:rPr>
        <w:t>。</w:t>
      </w:r>
    </w:p>
    <w:p w14:paraId="78BDBB00">
      <w:pPr>
        <w:keepNext w:val="0"/>
        <w:keepLines w:val="0"/>
        <w:widowControl/>
        <w:spacing w:line="580" w:lineRule="exact"/>
        <w:ind w:firstLine="640" w:firstLineChars="200"/>
        <w:outlineLvl w:val="9"/>
        <w:rPr>
          <w:rFonts w:hint="eastAsia" w:ascii="方正黑体_GBK" w:hAnsi="方正黑体_GBK" w:eastAsia="方正黑体_GBK" w:cs="方正黑体_GBK"/>
          <w:b w:val="0"/>
          <w:color w:val="auto"/>
          <w:kern w:val="0"/>
          <w:sz w:val="32"/>
          <w:szCs w:val="32"/>
          <w:highlight w:val="none"/>
        </w:rPr>
      </w:pPr>
      <w:bookmarkStart w:id="0" w:name="_Toc32372"/>
      <w:r>
        <w:rPr>
          <w:rFonts w:hint="eastAsia" w:ascii="方正黑体_GBK" w:hAnsi="方正黑体_GBK" w:eastAsia="方正黑体_GBK" w:cs="方正黑体_GBK"/>
          <w:b w:val="0"/>
          <w:kern w:val="0"/>
          <w:sz w:val="32"/>
          <w:szCs w:val="32"/>
          <w:lang w:val="en-US" w:eastAsia="zh-CN"/>
        </w:rPr>
        <w:t>三</w:t>
      </w:r>
      <w:r>
        <w:rPr>
          <w:rFonts w:hint="eastAsia" w:ascii="方正黑体_GBK" w:hAnsi="方正黑体_GBK" w:eastAsia="方正黑体_GBK" w:cs="方正黑体_GBK"/>
          <w:b w:val="0"/>
          <w:color w:val="auto"/>
          <w:kern w:val="0"/>
          <w:sz w:val="32"/>
          <w:szCs w:val="32"/>
          <w:highlight w:val="none"/>
        </w:rPr>
        <w:t>、</w:t>
      </w:r>
      <w:r>
        <w:rPr>
          <w:rFonts w:hint="eastAsia" w:ascii="方正黑体_GBK" w:hAnsi="方正黑体_GBK" w:eastAsia="方正黑体_GBK" w:cs="方正黑体_GBK"/>
          <w:b w:val="0"/>
          <w:kern w:val="0"/>
          <w:sz w:val="32"/>
          <w:szCs w:val="32"/>
          <w:lang w:val="en-US" w:eastAsia="zh-CN"/>
        </w:rPr>
        <w:t>竞价</w:t>
      </w:r>
      <w:r>
        <w:rPr>
          <w:rFonts w:hint="eastAsia" w:ascii="方正黑体_GBK" w:hAnsi="方正黑体_GBK" w:eastAsia="方正黑体_GBK" w:cs="方正黑体_GBK"/>
          <w:b w:val="0"/>
          <w:color w:val="auto"/>
          <w:kern w:val="0"/>
          <w:sz w:val="32"/>
          <w:szCs w:val="32"/>
          <w:highlight w:val="none"/>
        </w:rPr>
        <w:t>有关说明</w:t>
      </w:r>
      <w:bookmarkEnd w:id="0"/>
    </w:p>
    <w:p w14:paraId="79CB558C">
      <w:pPr>
        <w:widowControl/>
        <w:spacing w:line="580" w:lineRule="exact"/>
        <w:ind w:firstLine="640" w:firstLineChars="200"/>
        <w:outlineLvl w:val="9"/>
        <w:rPr>
          <w:rFonts w:hint="eastAsia" w:ascii="方正仿宋_GBK" w:hAnsi="方正仿宋_GBK" w:eastAsia="方正仿宋_GBK" w:cs="方正仿宋_GBK"/>
          <w:color w:val="auto"/>
          <w:kern w:val="0"/>
          <w:sz w:val="32"/>
          <w:szCs w:val="32"/>
          <w:highlight w:val="none"/>
        </w:rPr>
      </w:pPr>
      <w:bookmarkStart w:id="1" w:name="_Toc447805821"/>
      <w:r>
        <w:rPr>
          <w:rFonts w:hint="eastAsia" w:ascii="方正仿宋_GBK" w:hAnsi="方正仿宋_GBK" w:eastAsia="方正仿宋_GBK" w:cs="方正仿宋_GBK"/>
          <w:color w:val="auto"/>
          <w:kern w:val="0"/>
          <w:sz w:val="32"/>
          <w:szCs w:val="32"/>
          <w:highlight w:val="none"/>
        </w:rPr>
        <w:t>（一）凡有意参加</w:t>
      </w:r>
      <w:r>
        <w:rPr>
          <w:rFonts w:hint="eastAsia" w:ascii="方正仿宋_GBK" w:hAnsi="方正仿宋_GBK" w:eastAsia="方正仿宋_GBK" w:cs="方正仿宋_GBK"/>
          <w:kern w:val="0"/>
          <w:sz w:val="32"/>
          <w:szCs w:val="32"/>
          <w:lang w:val="en-US" w:eastAsia="zh-CN"/>
        </w:rPr>
        <w:t>竞</w:t>
      </w:r>
      <w:r>
        <w:rPr>
          <w:rFonts w:hint="eastAsia" w:ascii="方正仿宋_GBK" w:hAnsi="方正仿宋_GBK" w:eastAsia="方正仿宋_GBK" w:cs="方正仿宋_GBK"/>
          <w:color w:val="auto"/>
          <w:kern w:val="0"/>
          <w:sz w:val="32"/>
          <w:szCs w:val="32"/>
          <w:highlight w:val="none"/>
        </w:rPr>
        <w:t>价的供应商，请在重庆市黔江中心医院官网（https://www.qjzxyy.cn/）上下载本项目</w:t>
      </w:r>
      <w:r>
        <w:rPr>
          <w:rFonts w:hint="eastAsia" w:ascii="方正仿宋_GBK" w:hAnsi="方正仿宋_GBK" w:eastAsia="方正仿宋_GBK" w:cs="方正仿宋_GBK"/>
          <w:kern w:val="0"/>
          <w:sz w:val="32"/>
          <w:szCs w:val="32"/>
          <w:lang w:val="en-US" w:eastAsia="zh-CN"/>
        </w:rPr>
        <w:t>竞价</w:t>
      </w:r>
      <w:r>
        <w:rPr>
          <w:rFonts w:hint="eastAsia" w:ascii="方正仿宋_GBK" w:hAnsi="方正仿宋_GBK" w:eastAsia="方正仿宋_GBK" w:cs="方正仿宋_GBK"/>
          <w:color w:val="auto"/>
          <w:kern w:val="0"/>
          <w:sz w:val="32"/>
          <w:szCs w:val="32"/>
          <w:highlight w:val="none"/>
        </w:rPr>
        <w:t>资料，无论供应商下载与否，均视为已知晓所有实质性要求内容。</w:t>
      </w:r>
    </w:p>
    <w:p w14:paraId="5F4E4C45">
      <w:pPr>
        <w:widowControl/>
        <w:spacing w:line="580" w:lineRule="exact"/>
        <w:ind w:firstLine="640" w:firstLineChars="200"/>
        <w:outlineLvl w:val="9"/>
        <w:rPr>
          <w:rFonts w:hint="eastAsia" w:ascii="方正仿宋_GBK" w:hAnsi="方正仿宋_GBK" w:eastAsia="方正仿宋_GBK" w:cs="方正仿宋_GBK"/>
          <w:color w:val="auto"/>
          <w:kern w:val="0"/>
          <w:sz w:val="32"/>
          <w:szCs w:val="32"/>
          <w:highlight w:val="none"/>
        </w:rPr>
      </w:pPr>
      <w:r>
        <w:rPr>
          <w:rFonts w:hint="eastAsia" w:ascii="方正仿宋_GBK" w:hAnsi="方正仿宋_GBK" w:eastAsia="方正仿宋_GBK" w:cs="方正仿宋_GBK"/>
          <w:color w:val="auto"/>
          <w:kern w:val="0"/>
          <w:sz w:val="32"/>
          <w:szCs w:val="32"/>
          <w:highlight w:val="none"/>
        </w:rPr>
        <w:t>（二）</w:t>
      </w:r>
      <w:r>
        <w:rPr>
          <w:rFonts w:hint="eastAsia" w:ascii="方正仿宋_GBK" w:hAnsi="方正仿宋_GBK" w:eastAsia="方正仿宋_GBK" w:cs="方正仿宋_GBK"/>
          <w:kern w:val="0"/>
          <w:sz w:val="32"/>
          <w:szCs w:val="32"/>
          <w:lang w:val="en-US" w:eastAsia="zh-CN"/>
        </w:rPr>
        <w:t>竞价</w:t>
      </w:r>
      <w:r>
        <w:rPr>
          <w:rFonts w:hint="eastAsia" w:ascii="方正仿宋_GBK" w:hAnsi="方正仿宋_GBK" w:eastAsia="方正仿宋_GBK" w:cs="方正仿宋_GBK"/>
          <w:color w:val="auto"/>
          <w:kern w:val="0"/>
          <w:sz w:val="32"/>
          <w:szCs w:val="32"/>
          <w:highlight w:val="none"/>
        </w:rPr>
        <w:t>公告期限：自采购公告发布之日起三个工作日。</w:t>
      </w:r>
    </w:p>
    <w:p w14:paraId="75411AF4">
      <w:pPr>
        <w:widowControl/>
        <w:spacing w:line="580" w:lineRule="exact"/>
        <w:ind w:firstLine="640" w:firstLineChars="200"/>
        <w:outlineLvl w:val="9"/>
        <w:rPr>
          <w:rFonts w:hint="eastAsia" w:ascii="方正仿宋_GBK" w:hAnsi="方正仿宋_GBK" w:eastAsia="方正仿宋_GBK" w:cs="方正仿宋_GBK"/>
          <w:color w:val="auto"/>
          <w:kern w:val="0"/>
          <w:sz w:val="32"/>
          <w:szCs w:val="32"/>
          <w:highlight w:val="none"/>
        </w:rPr>
      </w:pPr>
      <w:r>
        <w:rPr>
          <w:rFonts w:hint="eastAsia" w:ascii="方正仿宋_GBK" w:hAnsi="方正仿宋_GBK" w:eastAsia="方正仿宋_GBK" w:cs="方正仿宋_GBK"/>
          <w:color w:val="auto"/>
          <w:kern w:val="0"/>
          <w:sz w:val="32"/>
          <w:szCs w:val="32"/>
          <w:highlight w:val="none"/>
        </w:rPr>
        <w:t>（三）递交响应文件：</w:t>
      </w:r>
    </w:p>
    <w:p w14:paraId="7BDE5EBC">
      <w:pPr>
        <w:widowControl/>
        <w:spacing w:line="580" w:lineRule="exact"/>
        <w:ind w:firstLine="640" w:firstLineChars="200"/>
        <w:outlineLvl w:val="9"/>
        <w:rPr>
          <w:rFonts w:hint="eastAsia" w:ascii="方正仿宋_GBK" w:hAnsi="方正仿宋_GBK" w:eastAsia="方正仿宋_GBK" w:cs="方正仿宋_GBK"/>
          <w:color w:val="auto"/>
          <w:kern w:val="0"/>
          <w:sz w:val="32"/>
          <w:szCs w:val="32"/>
          <w:highlight w:val="none"/>
        </w:rPr>
      </w:pPr>
      <w:r>
        <w:rPr>
          <w:rFonts w:hint="eastAsia" w:ascii="方正仿宋_GBK" w:hAnsi="方正仿宋_GBK" w:eastAsia="方正仿宋_GBK" w:cs="方正仿宋_GBK"/>
          <w:color w:val="auto"/>
          <w:kern w:val="0"/>
          <w:sz w:val="32"/>
          <w:szCs w:val="32"/>
          <w:highlight w:val="none"/>
        </w:rPr>
        <w:t>1.递交方式：现场提交；</w:t>
      </w:r>
    </w:p>
    <w:p w14:paraId="6E0A3003">
      <w:pPr>
        <w:widowControl/>
        <w:spacing w:line="580" w:lineRule="exact"/>
        <w:ind w:firstLine="640" w:firstLineChars="200"/>
        <w:outlineLvl w:val="9"/>
        <w:rPr>
          <w:rFonts w:hint="eastAsia" w:ascii="方正仿宋_GBK" w:hAnsi="方正仿宋_GBK" w:eastAsia="方正仿宋_GBK" w:cs="方正仿宋_GBK"/>
          <w:color w:val="auto"/>
          <w:kern w:val="0"/>
          <w:sz w:val="32"/>
          <w:szCs w:val="32"/>
          <w:highlight w:val="none"/>
        </w:rPr>
      </w:pPr>
      <w:r>
        <w:rPr>
          <w:rFonts w:hint="eastAsia" w:ascii="方正仿宋_GBK" w:hAnsi="方正仿宋_GBK" w:eastAsia="方正仿宋_GBK" w:cs="方正仿宋_GBK"/>
          <w:color w:val="auto"/>
          <w:kern w:val="0"/>
          <w:sz w:val="32"/>
          <w:szCs w:val="32"/>
          <w:highlight w:val="none"/>
        </w:rPr>
        <w:t>2.地点：重庆市黔江中心医院科教楼</w:t>
      </w:r>
      <w:r>
        <w:rPr>
          <w:rFonts w:hint="eastAsia" w:ascii="方正仿宋_GBK" w:hAnsi="方正仿宋_GBK" w:eastAsia="方正仿宋_GBK" w:cs="方正仿宋_GBK"/>
          <w:color w:val="auto"/>
          <w:kern w:val="0"/>
          <w:sz w:val="32"/>
          <w:szCs w:val="32"/>
          <w:highlight w:val="none"/>
          <w:lang w:val="en-US" w:eastAsia="zh-CN"/>
        </w:rPr>
        <w:t>B区</w:t>
      </w:r>
      <w:r>
        <w:rPr>
          <w:rFonts w:hint="eastAsia" w:ascii="方正仿宋_GBK" w:hAnsi="方正仿宋_GBK" w:eastAsia="方正仿宋_GBK" w:cs="方正仿宋_GBK"/>
          <w:color w:val="auto"/>
          <w:kern w:val="0"/>
          <w:sz w:val="32"/>
          <w:szCs w:val="32"/>
          <w:highlight w:val="none"/>
        </w:rPr>
        <w:t>2楼三会议室；</w:t>
      </w:r>
    </w:p>
    <w:p w14:paraId="42DFCA65">
      <w:pPr>
        <w:widowControl/>
        <w:spacing w:line="580" w:lineRule="exact"/>
        <w:ind w:firstLine="640" w:firstLineChars="200"/>
        <w:outlineLvl w:val="9"/>
        <w:rPr>
          <w:rFonts w:hint="eastAsia" w:ascii="方正仿宋_GBK" w:hAnsi="方正仿宋_GBK" w:eastAsia="方正仿宋_GBK" w:cs="方正仿宋_GBK"/>
          <w:kern w:val="0"/>
          <w:sz w:val="32"/>
          <w:szCs w:val="32"/>
        </w:rPr>
      </w:pPr>
      <w:r>
        <w:rPr>
          <w:rFonts w:hint="eastAsia" w:ascii="方正仿宋_GBK" w:hAnsi="方正仿宋_GBK" w:eastAsia="方正仿宋_GBK" w:cs="方正仿宋_GBK"/>
          <w:color w:val="auto"/>
          <w:kern w:val="0"/>
          <w:sz w:val="32"/>
          <w:szCs w:val="32"/>
          <w:highlight w:val="none"/>
        </w:rPr>
        <w:t>（四）提交响应文件截止时间：2026年</w:t>
      </w:r>
      <w:r>
        <w:rPr>
          <w:rFonts w:hint="eastAsia" w:ascii="方正仿宋_GBK" w:hAnsi="方正仿宋_GBK" w:eastAsia="方正仿宋_GBK" w:cs="方正仿宋_GBK"/>
          <w:kern w:val="0"/>
          <w:sz w:val="32"/>
          <w:szCs w:val="32"/>
          <w:lang w:val="en-US" w:eastAsia="zh-CN"/>
        </w:rPr>
        <w:t>10</w:t>
      </w:r>
      <w:r>
        <w:rPr>
          <w:rFonts w:hint="eastAsia" w:ascii="方正仿宋_GBK" w:hAnsi="方正仿宋_GBK" w:eastAsia="方正仿宋_GBK" w:cs="方正仿宋_GBK"/>
          <w:color w:val="auto"/>
          <w:kern w:val="0"/>
          <w:sz w:val="32"/>
          <w:szCs w:val="32"/>
          <w:highlight w:val="none"/>
        </w:rPr>
        <w:t>月</w:t>
      </w:r>
      <w:r>
        <w:rPr>
          <w:rFonts w:hint="eastAsia" w:ascii="方正仿宋_GBK" w:hAnsi="方正仿宋_GBK" w:eastAsia="方正仿宋_GBK" w:cs="方正仿宋_GBK"/>
          <w:kern w:val="0"/>
          <w:sz w:val="32"/>
          <w:szCs w:val="32"/>
          <w:lang w:val="en-US" w:eastAsia="zh-CN"/>
        </w:rPr>
        <w:t>28</w:t>
      </w:r>
      <w:r>
        <w:rPr>
          <w:rFonts w:hint="eastAsia" w:ascii="方正仿宋_GBK" w:hAnsi="方正仿宋_GBK" w:eastAsia="方正仿宋_GBK" w:cs="方正仿宋_GBK"/>
          <w:color w:val="auto"/>
          <w:kern w:val="0"/>
          <w:sz w:val="32"/>
          <w:szCs w:val="32"/>
          <w:highlight w:val="none"/>
        </w:rPr>
        <w:t>日</w:t>
      </w:r>
      <w:r>
        <w:rPr>
          <w:rFonts w:hint="eastAsia" w:ascii="方正仿宋_GBK" w:hAnsi="方正仿宋_GBK" w:eastAsia="方正仿宋_GBK" w:cs="方正仿宋_GBK"/>
          <w:color w:val="auto"/>
          <w:kern w:val="0"/>
          <w:sz w:val="32"/>
          <w:szCs w:val="32"/>
          <w:highlight w:val="none"/>
          <w:lang w:val="en-US" w:eastAsia="zh-CN"/>
        </w:rPr>
        <w:t>下午</w:t>
      </w:r>
      <w:r>
        <w:rPr>
          <w:rFonts w:hint="eastAsia" w:ascii="方正仿宋_GBK" w:hAnsi="方正仿宋_GBK" w:eastAsia="方正仿宋_GBK" w:cs="方正仿宋_GBK"/>
          <w:color w:val="auto"/>
          <w:kern w:val="0"/>
          <w:sz w:val="32"/>
          <w:szCs w:val="32"/>
          <w:highlight w:val="none"/>
        </w:rPr>
        <w:t>14：30</w:t>
      </w:r>
    </w:p>
    <w:p w14:paraId="765C12FB">
      <w:pPr>
        <w:widowControl/>
        <w:spacing w:line="580" w:lineRule="exact"/>
        <w:ind w:firstLine="640" w:firstLineChars="200"/>
        <w:outlineLvl w:val="9"/>
        <w:rPr>
          <w:rFonts w:hint="default"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eastAsia="zh-CN"/>
        </w:rPr>
        <w:t>（</w:t>
      </w:r>
      <w:r>
        <w:rPr>
          <w:rFonts w:hint="eastAsia" w:ascii="方正仿宋_GBK" w:hAnsi="方正仿宋_GBK" w:eastAsia="方正仿宋_GBK" w:cs="方正仿宋_GBK"/>
          <w:kern w:val="0"/>
          <w:sz w:val="32"/>
          <w:szCs w:val="32"/>
          <w:lang w:val="en-US" w:eastAsia="zh-CN"/>
        </w:rPr>
        <w:t>五</w:t>
      </w:r>
      <w:r>
        <w:rPr>
          <w:rFonts w:hint="eastAsia" w:ascii="方正仿宋_GBK" w:hAnsi="方正仿宋_GBK" w:eastAsia="方正仿宋_GBK" w:cs="方正仿宋_GBK"/>
          <w:kern w:val="0"/>
          <w:sz w:val="32"/>
          <w:szCs w:val="32"/>
          <w:lang w:eastAsia="zh-CN"/>
        </w:rPr>
        <w:t>）</w:t>
      </w:r>
      <w:r>
        <w:rPr>
          <w:rFonts w:hint="eastAsia" w:ascii="方正仿宋_GBK" w:hAnsi="方正仿宋_GBK" w:eastAsia="方正仿宋_GBK" w:cs="方正仿宋_GBK"/>
          <w:kern w:val="0"/>
          <w:sz w:val="32"/>
          <w:szCs w:val="32"/>
          <w:lang w:val="en-US" w:eastAsia="zh-CN"/>
        </w:rPr>
        <w:t>评审开始时间：</w:t>
      </w:r>
      <w:r>
        <w:rPr>
          <w:rFonts w:hint="eastAsia" w:ascii="方正仿宋_GBK" w:hAnsi="方正仿宋_GBK" w:eastAsia="方正仿宋_GBK" w:cs="方正仿宋_GBK"/>
          <w:color w:val="auto"/>
          <w:kern w:val="0"/>
          <w:sz w:val="32"/>
          <w:szCs w:val="32"/>
          <w:highlight w:val="none"/>
        </w:rPr>
        <w:t>2026年</w:t>
      </w:r>
      <w:r>
        <w:rPr>
          <w:rFonts w:hint="eastAsia" w:ascii="方正仿宋_GBK" w:hAnsi="方正仿宋_GBK" w:eastAsia="方正仿宋_GBK" w:cs="方正仿宋_GBK"/>
          <w:kern w:val="0"/>
          <w:sz w:val="32"/>
          <w:szCs w:val="32"/>
          <w:lang w:val="en-US" w:eastAsia="zh-CN"/>
        </w:rPr>
        <w:t>10</w:t>
      </w:r>
      <w:r>
        <w:rPr>
          <w:rFonts w:hint="eastAsia" w:ascii="方正仿宋_GBK" w:hAnsi="方正仿宋_GBK" w:eastAsia="方正仿宋_GBK" w:cs="方正仿宋_GBK"/>
          <w:color w:val="auto"/>
          <w:kern w:val="0"/>
          <w:sz w:val="32"/>
          <w:szCs w:val="32"/>
          <w:highlight w:val="none"/>
        </w:rPr>
        <w:t>月</w:t>
      </w:r>
      <w:r>
        <w:rPr>
          <w:rFonts w:hint="eastAsia" w:ascii="方正仿宋_GBK" w:hAnsi="方正仿宋_GBK" w:eastAsia="方正仿宋_GBK" w:cs="方正仿宋_GBK"/>
          <w:kern w:val="0"/>
          <w:sz w:val="32"/>
          <w:szCs w:val="32"/>
          <w:lang w:val="en-US" w:eastAsia="zh-CN"/>
        </w:rPr>
        <w:t>28</w:t>
      </w:r>
      <w:r>
        <w:rPr>
          <w:rFonts w:hint="eastAsia" w:ascii="方正仿宋_GBK" w:hAnsi="方正仿宋_GBK" w:eastAsia="方正仿宋_GBK" w:cs="方正仿宋_GBK"/>
          <w:color w:val="auto"/>
          <w:kern w:val="0"/>
          <w:sz w:val="32"/>
          <w:szCs w:val="32"/>
          <w:highlight w:val="none"/>
        </w:rPr>
        <w:t>日</w:t>
      </w:r>
      <w:r>
        <w:rPr>
          <w:rFonts w:hint="eastAsia" w:ascii="方正仿宋_GBK" w:hAnsi="方正仿宋_GBK" w:eastAsia="方正仿宋_GBK" w:cs="方正仿宋_GBK"/>
          <w:color w:val="auto"/>
          <w:kern w:val="0"/>
          <w:sz w:val="32"/>
          <w:szCs w:val="32"/>
          <w:highlight w:val="none"/>
          <w:lang w:val="en-US" w:eastAsia="zh-CN"/>
        </w:rPr>
        <w:t>下午</w:t>
      </w:r>
      <w:r>
        <w:rPr>
          <w:rFonts w:hint="eastAsia" w:ascii="方正仿宋_GBK" w:hAnsi="方正仿宋_GBK" w:eastAsia="方正仿宋_GBK" w:cs="方正仿宋_GBK"/>
          <w:color w:val="auto"/>
          <w:kern w:val="0"/>
          <w:sz w:val="32"/>
          <w:szCs w:val="32"/>
          <w:highlight w:val="none"/>
        </w:rPr>
        <w:t>14：30</w:t>
      </w:r>
    </w:p>
    <w:p w14:paraId="36BD633A">
      <w:pPr>
        <w:widowControl/>
        <w:spacing w:line="580" w:lineRule="exact"/>
        <w:ind w:firstLine="640" w:firstLineChars="200"/>
        <w:outlineLvl w:val="9"/>
        <w:rPr>
          <w:rFonts w:hint="eastAsia" w:ascii="方正仿宋_GBK" w:hAnsi="方正仿宋_GBK" w:eastAsia="方正仿宋_GBK" w:cs="方正仿宋_GBK"/>
          <w:color w:val="auto"/>
          <w:kern w:val="0"/>
          <w:sz w:val="32"/>
          <w:szCs w:val="32"/>
          <w:highlight w:val="none"/>
        </w:rPr>
      </w:pPr>
      <w:r>
        <w:rPr>
          <w:rFonts w:hint="eastAsia" w:ascii="方正仿宋_GBK" w:hAnsi="方正仿宋_GBK" w:eastAsia="方正仿宋_GBK" w:cs="方正仿宋_GBK"/>
          <w:kern w:val="0"/>
          <w:sz w:val="32"/>
          <w:szCs w:val="32"/>
          <w:lang w:eastAsia="zh-CN"/>
        </w:rPr>
        <w:t>（</w:t>
      </w:r>
      <w:r>
        <w:rPr>
          <w:rFonts w:hint="eastAsia" w:ascii="方正仿宋_GBK" w:hAnsi="方正仿宋_GBK" w:eastAsia="方正仿宋_GBK" w:cs="方正仿宋_GBK"/>
          <w:kern w:val="0"/>
          <w:sz w:val="32"/>
          <w:szCs w:val="32"/>
          <w:lang w:val="en-US" w:eastAsia="zh-CN"/>
        </w:rPr>
        <w:t>六</w:t>
      </w:r>
      <w:r>
        <w:rPr>
          <w:rFonts w:hint="eastAsia" w:ascii="方正仿宋_GBK" w:hAnsi="方正仿宋_GBK" w:eastAsia="方正仿宋_GBK" w:cs="方正仿宋_GBK"/>
          <w:kern w:val="0"/>
          <w:sz w:val="32"/>
          <w:szCs w:val="32"/>
          <w:lang w:eastAsia="zh-CN"/>
        </w:rPr>
        <w:t>）</w:t>
      </w:r>
      <w:r>
        <w:rPr>
          <w:rFonts w:hint="eastAsia" w:ascii="方正仿宋_GBK" w:hAnsi="方正仿宋_GBK" w:eastAsia="方正仿宋_GBK" w:cs="方正仿宋_GBK"/>
          <w:color w:val="auto"/>
          <w:kern w:val="0"/>
          <w:sz w:val="32"/>
          <w:szCs w:val="32"/>
          <w:highlight w:val="none"/>
        </w:rPr>
        <w:t>联系人：简老师（</w:t>
      </w:r>
      <w:r>
        <w:rPr>
          <w:rFonts w:hint="eastAsia" w:ascii="方正仿宋_GBK" w:hAnsi="方正仿宋_GBK" w:eastAsia="方正仿宋_GBK" w:cs="方正仿宋_GBK"/>
          <w:color w:val="auto"/>
          <w:kern w:val="0"/>
          <w:sz w:val="32"/>
          <w:szCs w:val="32"/>
          <w:highlight w:val="none"/>
          <w:lang w:val="en-US" w:eastAsia="zh-CN"/>
        </w:rPr>
        <w:t>023-</w:t>
      </w:r>
      <w:r>
        <w:rPr>
          <w:rFonts w:hint="eastAsia" w:ascii="方正仿宋_GBK" w:hAnsi="方正仿宋_GBK" w:eastAsia="方正仿宋_GBK" w:cs="方正仿宋_GBK"/>
          <w:color w:val="auto"/>
          <w:kern w:val="0"/>
          <w:sz w:val="32"/>
          <w:szCs w:val="32"/>
          <w:highlight w:val="none"/>
        </w:rPr>
        <w:t>79238111）</w:t>
      </w:r>
    </w:p>
    <w:p w14:paraId="742F59EB">
      <w:pPr>
        <w:widowControl/>
        <w:spacing w:line="580" w:lineRule="exact"/>
        <w:ind w:firstLine="640" w:firstLineChars="200"/>
        <w:outlineLvl w:val="9"/>
        <w:rPr>
          <w:rFonts w:hint="eastAsia" w:ascii="方正仿宋_GBK" w:hAnsi="方正仿宋_GBK" w:eastAsia="方正仿宋_GBK" w:cs="方正仿宋_GBK"/>
          <w:color w:val="auto"/>
          <w:kern w:val="0"/>
          <w:sz w:val="32"/>
          <w:szCs w:val="32"/>
          <w:highlight w:val="none"/>
        </w:rPr>
      </w:pPr>
      <w:r>
        <w:rPr>
          <w:rFonts w:hint="eastAsia" w:ascii="方正仿宋_GBK" w:hAnsi="方正仿宋_GBK" w:eastAsia="方正仿宋_GBK" w:cs="方正仿宋_GBK"/>
          <w:kern w:val="0"/>
          <w:sz w:val="32"/>
          <w:szCs w:val="32"/>
          <w:lang w:eastAsia="zh-CN"/>
        </w:rPr>
        <w:t>（</w:t>
      </w:r>
      <w:r>
        <w:rPr>
          <w:rFonts w:hint="eastAsia" w:ascii="方正仿宋_GBK" w:hAnsi="方正仿宋_GBK" w:eastAsia="方正仿宋_GBK" w:cs="方正仿宋_GBK"/>
          <w:kern w:val="0"/>
          <w:sz w:val="32"/>
          <w:szCs w:val="32"/>
          <w:lang w:val="en-US" w:eastAsia="zh-CN"/>
        </w:rPr>
        <w:t>七</w:t>
      </w:r>
      <w:r>
        <w:rPr>
          <w:rFonts w:hint="eastAsia" w:ascii="方正仿宋_GBK" w:hAnsi="方正仿宋_GBK" w:eastAsia="方正仿宋_GBK" w:cs="方正仿宋_GBK"/>
          <w:kern w:val="0"/>
          <w:sz w:val="32"/>
          <w:szCs w:val="32"/>
          <w:lang w:eastAsia="zh-CN"/>
        </w:rPr>
        <w:t>）</w:t>
      </w:r>
      <w:r>
        <w:rPr>
          <w:rFonts w:hint="eastAsia" w:ascii="方正仿宋_GBK" w:hAnsi="方正仿宋_GBK" w:eastAsia="方正仿宋_GBK" w:cs="方正仿宋_GBK"/>
          <w:color w:val="auto"/>
          <w:kern w:val="0"/>
          <w:sz w:val="32"/>
          <w:szCs w:val="32"/>
          <w:highlight w:val="none"/>
        </w:rPr>
        <w:t>联系地址：重庆市黔江区正阳街道黔江中心医院科教楼</w:t>
      </w:r>
      <w:r>
        <w:rPr>
          <w:rFonts w:hint="eastAsia" w:ascii="方正仿宋_GBK" w:hAnsi="方正仿宋_GBK" w:eastAsia="方正仿宋_GBK" w:cs="方正仿宋_GBK"/>
          <w:color w:val="auto"/>
          <w:kern w:val="0"/>
          <w:sz w:val="32"/>
          <w:szCs w:val="32"/>
          <w:highlight w:val="none"/>
          <w:lang w:val="en-US" w:eastAsia="zh-CN"/>
        </w:rPr>
        <w:t>B区</w:t>
      </w:r>
      <w:r>
        <w:rPr>
          <w:rFonts w:hint="eastAsia" w:ascii="方正仿宋_GBK" w:hAnsi="方正仿宋_GBK" w:eastAsia="方正仿宋_GBK" w:cs="方正仿宋_GBK"/>
          <w:color w:val="auto"/>
          <w:kern w:val="0"/>
          <w:sz w:val="32"/>
          <w:szCs w:val="32"/>
          <w:highlight w:val="none"/>
        </w:rPr>
        <w:t>四楼医学装备科</w:t>
      </w:r>
    </w:p>
    <w:bookmarkEnd w:id="1"/>
    <w:p w14:paraId="4E8397E6">
      <w:pPr>
        <w:keepNext w:val="0"/>
        <w:keepLines w:val="0"/>
        <w:pageBreakBefore w:val="0"/>
        <w:widowControl/>
        <w:kinsoku/>
        <w:overflowPunct/>
        <w:topLinePunct w:val="0"/>
        <w:autoSpaceDE/>
        <w:autoSpaceDN/>
        <w:bidi w:val="0"/>
        <w:spacing w:beforeAutospacing="0" w:afterAutospacing="0" w:line="580" w:lineRule="exact"/>
        <w:ind w:left="0" w:right="0" w:firstLine="640" w:firstLineChars="200"/>
        <w:jc w:val="both"/>
        <w:textAlignment w:val="auto"/>
        <w:outlineLvl w:val="9"/>
        <w:rPr>
          <w:rFonts w:hint="eastAsia" w:ascii="方正黑体_GBK" w:hAnsi="方正黑体_GBK" w:eastAsia="方正黑体_GBK" w:cs="方正黑体_GBK"/>
          <w:kern w:val="0"/>
          <w:sz w:val="32"/>
          <w:szCs w:val="32"/>
        </w:rPr>
      </w:pPr>
      <w:r>
        <w:rPr>
          <w:rFonts w:hint="eastAsia" w:ascii="方正黑体_GBK" w:hAnsi="方正黑体_GBK" w:eastAsia="方正黑体_GBK" w:cs="方正黑体_GBK"/>
          <w:kern w:val="0"/>
          <w:sz w:val="32"/>
          <w:szCs w:val="32"/>
          <w:lang w:eastAsia="zh-CN"/>
        </w:rPr>
        <w:t>四</w:t>
      </w:r>
      <w:r>
        <w:rPr>
          <w:rFonts w:hint="eastAsia" w:ascii="方正黑体_GBK" w:hAnsi="方正黑体_GBK" w:eastAsia="方正黑体_GBK" w:cs="方正黑体_GBK"/>
          <w:kern w:val="0"/>
          <w:sz w:val="32"/>
          <w:szCs w:val="32"/>
        </w:rPr>
        <w:t>、</w:t>
      </w:r>
      <w:r>
        <w:rPr>
          <w:rFonts w:hint="eastAsia" w:ascii="方正黑体_GBK" w:hAnsi="方正黑体_GBK" w:eastAsia="方正黑体_GBK" w:cs="方正黑体_GBK"/>
          <w:kern w:val="0"/>
          <w:sz w:val="32"/>
          <w:szCs w:val="32"/>
          <w:lang w:val="en-US" w:eastAsia="zh-CN"/>
        </w:rPr>
        <w:t>竞价</w:t>
      </w:r>
      <w:r>
        <w:rPr>
          <w:rFonts w:hint="eastAsia" w:ascii="方正黑体_GBK" w:hAnsi="方正黑体_GBK" w:eastAsia="方正黑体_GBK" w:cs="方正黑体_GBK"/>
          <w:kern w:val="0"/>
          <w:sz w:val="32"/>
          <w:szCs w:val="32"/>
        </w:rPr>
        <w:t>项目要求</w:t>
      </w:r>
    </w:p>
    <w:p w14:paraId="55D35725">
      <w:pPr>
        <w:keepNext w:val="0"/>
        <w:keepLines w:val="0"/>
        <w:pageBreakBefore w:val="0"/>
        <w:widowControl/>
        <w:kinsoku/>
        <w:overflowPunct/>
        <w:topLinePunct w:val="0"/>
        <w:autoSpaceDE/>
        <w:autoSpaceDN/>
        <w:bidi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1.柜内摆放销售品种。为给患者提供自助便捷的服务，患者自费的医疗器械耗材、生活用品、卫生用品、防护用品、消毒用品、护理用品。</w:t>
      </w:r>
    </w:p>
    <w:p w14:paraId="1BD0D348">
      <w:pPr>
        <w:keepNext w:val="0"/>
        <w:keepLines w:val="0"/>
        <w:pageBreakBefore w:val="0"/>
        <w:widowControl/>
        <w:kinsoku/>
        <w:overflowPunct/>
        <w:topLinePunct w:val="0"/>
        <w:autoSpaceDE/>
        <w:autoSpaceDN/>
        <w:bidi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2.售货机质量要求</w:t>
      </w:r>
    </w:p>
    <w:p w14:paraId="3F8A4BB8">
      <w:pPr>
        <w:keepNext w:val="0"/>
        <w:keepLines w:val="0"/>
        <w:pageBreakBefore w:val="0"/>
        <w:widowControl/>
        <w:kinsoku/>
        <w:overflowPunct/>
        <w:topLinePunct w:val="0"/>
        <w:autoSpaceDE/>
        <w:autoSpaceDN/>
        <w:bidi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（1）工作适用电压220V；柜体尺寸不大于200cm×50cm×150cm。</w:t>
      </w:r>
    </w:p>
    <w:p w14:paraId="6FBE9D09">
      <w:pPr>
        <w:keepNext w:val="0"/>
        <w:keepLines w:val="0"/>
        <w:pageBreakBefore w:val="0"/>
        <w:widowControl/>
        <w:kinsoku/>
        <w:overflowPunct/>
        <w:topLinePunct w:val="0"/>
        <w:autoSpaceDE/>
        <w:autoSpaceDN/>
        <w:bidi w:val="0"/>
        <w:spacing w:beforeAutospacing="0" w:afterAutospacing="0" w:line="580" w:lineRule="exact"/>
        <w:ind w:left="0" w:right="0" w:firstLine="640" w:firstLineChars="200"/>
        <w:jc w:val="both"/>
        <w:textAlignment w:val="auto"/>
        <w:outlineLvl w:val="9"/>
        <w:rPr>
          <w:rFonts w:hint="default"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（2）柜体上需在明显位置标注“明码实价、自愿购买”和售后电话。</w:t>
      </w:r>
    </w:p>
    <w:p w14:paraId="043E439B">
      <w:pPr>
        <w:keepNext w:val="0"/>
        <w:keepLines w:val="0"/>
        <w:pageBreakBefore w:val="0"/>
        <w:widowControl/>
        <w:kinsoku/>
        <w:overflowPunct/>
        <w:topLinePunct w:val="0"/>
        <w:autoSpaceDE/>
        <w:autoSpaceDN/>
        <w:bidi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（3）具备微信公众号或小程序功能；</w:t>
      </w:r>
    </w:p>
    <w:p w14:paraId="75FE65AC">
      <w:pPr>
        <w:keepNext w:val="0"/>
        <w:keepLines w:val="0"/>
        <w:pageBreakBefore w:val="0"/>
        <w:widowControl/>
        <w:kinsoku/>
        <w:overflowPunct/>
        <w:topLinePunct w:val="0"/>
        <w:autoSpaceDE/>
        <w:autoSpaceDN/>
        <w:bidi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（4）支持多种支付方式，包括但不限于微信、支付宝；</w:t>
      </w:r>
    </w:p>
    <w:p w14:paraId="6104192D">
      <w:pPr>
        <w:keepNext w:val="0"/>
        <w:keepLines w:val="0"/>
        <w:pageBreakBefore w:val="0"/>
        <w:widowControl/>
        <w:kinsoku/>
        <w:overflowPunct/>
        <w:topLinePunct w:val="0"/>
        <w:autoSpaceDE/>
        <w:autoSpaceDN/>
        <w:bidi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（5）整机配LED灯光照明；</w:t>
      </w:r>
    </w:p>
    <w:p w14:paraId="19905CDC">
      <w:pPr>
        <w:keepNext w:val="0"/>
        <w:keepLines w:val="0"/>
        <w:pageBreakBefore w:val="0"/>
        <w:widowControl/>
        <w:kinsoku/>
        <w:overflowPunct/>
        <w:topLinePunct w:val="0"/>
        <w:autoSpaceDE/>
        <w:autoSpaceDN/>
        <w:bidi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（6）售卖商品需付款后开门，保证所销售货物质量及安全，避免交叉感染；</w:t>
      </w:r>
    </w:p>
    <w:p w14:paraId="62E69969">
      <w:pPr>
        <w:keepNext w:val="0"/>
        <w:keepLines w:val="0"/>
        <w:pageBreakBefore w:val="0"/>
        <w:widowControl/>
        <w:kinsoku/>
        <w:overflowPunct/>
        <w:topLinePunct w:val="0"/>
        <w:autoSpaceDE/>
        <w:autoSpaceDN/>
        <w:bidi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（7）需要具备打印功能，销售凭证打印内容至少包括产品名称、规格、批号、生产厂家和销售数量等，可追溯的产品销售记录；</w:t>
      </w:r>
    </w:p>
    <w:p w14:paraId="09ECEFB2">
      <w:pPr>
        <w:keepNext w:val="0"/>
        <w:keepLines w:val="0"/>
        <w:pageBreakBefore w:val="0"/>
        <w:widowControl/>
        <w:kinsoku/>
        <w:overflowPunct/>
        <w:topLinePunct w:val="0"/>
        <w:autoSpaceDE/>
        <w:autoSpaceDN/>
        <w:bidi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8）带屏设备内容与反诈配置标准：a.所有搭载显示屏的共享设施，执行无广告标准：设备屏幕严禁投放任何商业广告、弹窗、付费推广、商品引流广告；仅允许展示设备操作指引、安全须知、官方反诈公益标语、属地政务公益性通知，无任何商业变现内容；b.禁用不当用语：屏幕展示文字、语音播报内容，严禁出现低俗、辱骂、违规不雅、误导性等不合适言语，内容用语规范文明；c.在共享设备醒目位置张贴反诈宣传海报。</w:t>
      </w:r>
    </w:p>
    <w:p w14:paraId="5012338C">
      <w:pPr>
        <w:keepNext w:val="0"/>
        <w:keepLines w:val="0"/>
        <w:pageBreakBefore w:val="0"/>
        <w:widowControl/>
        <w:kinsoku/>
        <w:overflowPunct/>
        <w:topLinePunct w:val="0"/>
        <w:autoSpaceDE/>
        <w:autoSpaceDN/>
        <w:bidi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3.服务要求</w:t>
      </w:r>
    </w:p>
    <w:p w14:paraId="7F8A03D3">
      <w:pPr>
        <w:keepNext w:val="0"/>
        <w:keepLines w:val="0"/>
        <w:pageBreakBefore w:val="0"/>
        <w:widowControl/>
        <w:kinsoku/>
        <w:overflowPunct/>
        <w:topLinePunct w:val="0"/>
        <w:autoSpaceDE/>
        <w:autoSpaceDN/>
        <w:bidi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1）自助售货机所销售的耗材、器械须符合《重庆市自动售药机管理规定（试行）》规定，成交供应商对医疗用品自助售货机内货品种类、数量的上架或下架操作，都必须经采购人备案后方可执行；所售产品对应资质齐全；器械耗材上架销售前需在黔江区市场监管局完成审批。</w:t>
      </w:r>
    </w:p>
    <w:p w14:paraId="308C36AB">
      <w:pPr>
        <w:keepNext w:val="0"/>
        <w:keepLines w:val="0"/>
        <w:pageBreakBefore w:val="0"/>
        <w:widowControl/>
        <w:kinsoku/>
        <w:overflowPunct/>
        <w:topLinePunct w:val="0"/>
        <w:autoSpaceDE/>
        <w:autoSpaceDN/>
        <w:bidi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（2）成交供应商应负责自助售货机内货品的补货，设备的清洁及其维修工作；不得影响就医环境的问题。</w:t>
      </w:r>
    </w:p>
    <w:p w14:paraId="4CD80A68">
      <w:pPr>
        <w:keepNext w:val="0"/>
        <w:keepLines w:val="0"/>
        <w:pageBreakBefore w:val="0"/>
        <w:widowControl/>
        <w:kinsoku/>
        <w:overflowPunct/>
        <w:topLinePunct w:val="0"/>
        <w:autoSpaceDE/>
        <w:autoSpaceDN/>
        <w:bidi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（3）成交供应商应在医疗用品自助售货机上显眼处提供所售货品的发票开具方式；同时应提供医疗用品自助售货机和所售货品的质量问题归成交供应商承担的标识及24小时服务热线。</w:t>
      </w:r>
    </w:p>
    <w:p w14:paraId="5B27B6AD">
      <w:pPr>
        <w:keepNext w:val="0"/>
        <w:keepLines w:val="0"/>
        <w:pageBreakBefore w:val="0"/>
        <w:widowControl/>
        <w:kinsoku/>
        <w:overflowPunct/>
        <w:topLinePunct w:val="0"/>
        <w:autoSpaceDE/>
        <w:autoSpaceDN/>
        <w:bidi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（4）成交供应商在合作期间，应对售货机的所有经营活动自主经营、自负盈亏，所售耗材不得高于药交所最低价，其他产品不得高于市场价。严禁强制消费、捆绑销售。</w:t>
      </w:r>
    </w:p>
    <w:p w14:paraId="416B86D8">
      <w:pPr>
        <w:keepNext w:val="0"/>
        <w:keepLines w:val="0"/>
        <w:pageBreakBefore w:val="0"/>
        <w:widowControl/>
        <w:kinsoku/>
        <w:overflowPunct/>
        <w:topLinePunct w:val="0"/>
        <w:autoSpaceDE/>
        <w:autoSpaceDN/>
        <w:bidi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（5）成交供应商须遵守采购人各项规章制度，如在医院内从事其他经营性活动或有不良行为者，则按相关规定进行处理。成交供应商在服务过程中车辆进出须服从采购人有关管理要求。</w:t>
      </w:r>
    </w:p>
    <w:p w14:paraId="6A58340B">
      <w:pPr>
        <w:keepNext w:val="0"/>
        <w:keepLines w:val="0"/>
        <w:pageBreakBefore w:val="0"/>
        <w:widowControl/>
        <w:kinsoku/>
        <w:overflowPunct/>
        <w:topLinePunct w:val="0"/>
        <w:autoSpaceDE/>
        <w:autoSpaceDN/>
        <w:bidi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（6）设立售后对接专人，及时处理服务投诉。</w:t>
      </w:r>
    </w:p>
    <w:p w14:paraId="2CAA2C79">
      <w:pPr>
        <w:keepNext w:val="0"/>
        <w:keepLines w:val="0"/>
        <w:pageBreakBefore w:val="0"/>
        <w:widowControl/>
        <w:kinsoku/>
        <w:overflowPunct/>
        <w:topLinePunct w:val="0"/>
        <w:autoSpaceDE/>
        <w:autoSpaceDN/>
        <w:bidi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（7）每月向采购人提交周巡检台账，包含设备安全、产品效期等。</w:t>
      </w:r>
    </w:p>
    <w:p w14:paraId="228ACBB7">
      <w:pPr>
        <w:keepNext w:val="0"/>
        <w:keepLines w:val="0"/>
        <w:pageBreakBefore w:val="0"/>
        <w:widowControl/>
        <w:kinsoku/>
        <w:overflowPunct/>
        <w:topLinePunct w:val="0"/>
        <w:autoSpaceDE/>
        <w:autoSpaceDN/>
        <w:bidi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（8）无条件配合医院重大检查、环境整治等专项工作，可临时调整设施摆放或暂停服务。</w:t>
      </w:r>
    </w:p>
    <w:p w14:paraId="0150F409">
      <w:pPr>
        <w:keepNext w:val="0"/>
        <w:keepLines w:val="0"/>
        <w:pageBreakBefore w:val="0"/>
        <w:widowControl/>
        <w:kinsoku/>
        <w:overflowPunct/>
        <w:topLinePunct w:val="0"/>
        <w:autoSpaceDE/>
        <w:autoSpaceDN/>
        <w:bidi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（9）安全管理要求:承租方需严格遵守医院消防安全、治安管理、环境卫生管理制度，杜绝安全隐患，承担经营期间所有安全责任。</w:t>
      </w:r>
    </w:p>
    <w:p w14:paraId="55D346AF">
      <w:pPr>
        <w:keepNext w:val="0"/>
        <w:keepLines w:val="0"/>
        <w:pageBreakBefore w:val="0"/>
        <w:widowControl/>
        <w:kinsoku/>
        <w:overflowPunct/>
        <w:topLinePunct w:val="0"/>
        <w:autoSpaceDE/>
        <w:autoSpaceDN/>
        <w:bidi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（10）合规经营要求:承租方需具备合法经营资质、证照齐全、诚信经营、廉洁经营，严格遵守医疗行业相关规定，杜绝一切违规违法经营行为。</w:t>
      </w:r>
    </w:p>
    <w:p w14:paraId="7D7D18F4">
      <w:pPr>
        <w:keepNext w:val="0"/>
        <w:keepLines w:val="0"/>
        <w:pageBreakBefore w:val="0"/>
        <w:widowControl/>
        <w:kinsoku/>
        <w:overflowPunct/>
        <w:topLinePunct w:val="0"/>
        <w:autoSpaceDE/>
        <w:autoSpaceDN/>
        <w:bidi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4.商务要求</w:t>
      </w:r>
    </w:p>
    <w:p w14:paraId="3B687612">
      <w:pPr>
        <w:keepNext w:val="0"/>
        <w:keepLines w:val="0"/>
        <w:pageBreakBefore w:val="0"/>
        <w:widowControl/>
        <w:kinsoku/>
        <w:overflowPunct/>
        <w:topLinePunct w:val="0"/>
        <w:autoSpaceDE/>
        <w:autoSpaceDN/>
        <w:bidi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kern w:val="0"/>
          <w:sz w:val="32"/>
          <w:szCs w:val="32"/>
          <w:lang w:val="en-US" w:eastAsia="zh-CN"/>
        </w:rPr>
        <w:t>（1）权利保证：供应商应保证</w:t>
      </w:r>
      <w:r>
        <w:rPr>
          <w:rFonts w:hint="eastAsia" w:ascii="方正仿宋_GBK" w:hAnsi="方正仿宋_GBK" w:eastAsia="方正仿宋_GBK" w:cs="方正仿宋_GBK"/>
          <w:sz w:val="32"/>
          <w:szCs w:val="32"/>
        </w:rPr>
        <w:t>销售的产品或产品任何部分非他人所有或与他人共有，未设有抵押权、租赁权，未侵犯他人的专利权、版权、商标权等知识产权。一旦出现侵权，供应商应承担全部责任。</w:t>
      </w:r>
    </w:p>
    <w:p w14:paraId="07AB42F0">
      <w:pPr>
        <w:keepNext w:val="0"/>
        <w:keepLines w:val="0"/>
        <w:pageBreakBefore w:val="0"/>
        <w:kinsoku/>
        <w:overflowPunct/>
        <w:topLinePunct w:val="0"/>
        <w:autoSpaceDE/>
        <w:autoSpaceDN/>
        <w:bidi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sz w:val="32"/>
          <w:szCs w:val="32"/>
          <w:lang w:val="en-US" w:eastAsia="zh-CN"/>
        </w:rPr>
        <w:t>2</w:t>
      </w:r>
      <w:r>
        <w:rPr>
          <w:rFonts w:hint="eastAsia" w:ascii="方正仿宋_GBK" w:hAnsi="方正仿宋_GBK" w:eastAsia="方正仿宋_GBK" w:cs="方正仿宋_GBK"/>
          <w:sz w:val="32"/>
          <w:szCs w:val="32"/>
        </w:rPr>
        <w:t>）产品质量：①产品质量应符合中华人民共和国国家安全质量标准、环保标准、行业标准或货物来源国官方标准；②产品所有技术性能规格及参数，应符合</w:t>
      </w:r>
      <w:r>
        <w:rPr>
          <w:rFonts w:hint="eastAsia" w:ascii="方正仿宋_GBK" w:hAnsi="方正仿宋_GBK" w:eastAsia="方正仿宋_GBK" w:cs="方正仿宋_GBK"/>
          <w:sz w:val="32"/>
          <w:szCs w:val="32"/>
          <w:lang w:val="en-US" w:eastAsia="zh-CN"/>
        </w:rPr>
        <w:t>采购人竞价</w:t>
      </w:r>
      <w:r>
        <w:rPr>
          <w:rFonts w:hint="eastAsia" w:ascii="方正仿宋_GBK" w:hAnsi="方正仿宋_GBK" w:eastAsia="方正仿宋_GBK" w:cs="方正仿宋_GBK"/>
          <w:sz w:val="32"/>
          <w:szCs w:val="32"/>
        </w:rPr>
        <w:t>文件所要求的技术标准及生产厂商公开的宣传资料或生产厂商官方网站宣传内容的标准要求。③供应商应保证提供的产品是全新未使用过的原厂合格正品（包括零部件），表面无划损、无任何缺陷隐患，在中国境内可依常规安全合法使用。如发现产品为翻新产品或充装假冒伪劣产品的，采购人有权取消成交</w:t>
      </w:r>
      <w:r>
        <w:rPr>
          <w:rFonts w:hint="eastAsia" w:ascii="方正仿宋_GBK" w:hAnsi="方正仿宋_GBK" w:eastAsia="方正仿宋_GBK" w:cs="方正仿宋_GBK"/>
          <w:sz w:val="32"/>
          <w:szCs w:val="32"/>
          <w:lang w:val="en-US" w:eastAsia="zh-CN"/>
        </w:rPr>
        <w:t>供应商</w:t>
      </w:r>
      <w:r>
        <w:rPr>
          <w:rFonts w:hint="eastAsia" w:ascii="方正仿宋_GBK" w:hAnsi="方正仿宋_GBK" w:eastAsia="方正仿宋_GBK" w:cs="方正仿宋_GBK"/>
          <w:sz w:val="32"/>
          <w:szCs w:val="32"/>
        </w:rPr>
        <w:t>的成交资格，同时成交</w:t>
      </w:r>
      <w:r>
        <w:rPr>
          <w:rFonts w:hint="eastAsia" w:ascii="方正仿宋_GBK" w:hAnsi="方正仿宋_GBK" w:eastAsia="方正仿宋_GBK" w:cs="方正仿宋_GBK"/>
          <w:sz w:val="32"/>
          <w:szCs w:val="32"/>
          <w:lang w:val="en-US" w:eastAsia="zh-CN"/>
        </w:rPr>
        <w:t>供应商</w:t>
      </w:r>
      <w:r>
        <w:rPr>
          <w:rFonts w:hint="eastAsia" w:ascii="方正仿宋_GBK" w:hAnsi="方正仿宋_GBK" w:eastAsia="方正仿宋_GBK" w:cs="方正仿宋_GBK"/>
          <w:sz w:val="32"/>
          <w:szCs w:val="32"/>
        </w:rPr>
        <w:t>必须承担由此造成的损失,并列入黑名单三年内不得参与医院采购项目。</w:t>
      </w:r>
    </w:p>
    <w:p w14:paraId="7BE57FEF">
      <w:pPr>
        <w:keepNext w:val="0"/>
        <w:keepLines w:val="0"/>
        <w:pageBreakBefore w:val="0"/>
        <w:kinsoku/>
        <w:overflowPunct/>
        <w:topLinePunct w:val="0"/>
        <w:autoSpaceDE/>
        <w:autoSpaceDN/>
        <w:bidi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sz w:val="32"/>
          <w:szCs w:val="32"/>
          <w:lang w:val="en-US" w:eastAsia="zh-CN"/>
        </w:rPr>
        <w:t>3</w:t>
      </w:r>
      <w:r>
        <w:rPr>
          <w:rFonts w:hint="eastAsia" w:ascii="方正仿宋_GBK" w:hAnsi="方正仿宋_GBK" w:eastAsia="方正仿宋_GBK" w:cs="方正仿宋_GBK"/>
          <w:sz w:val="32"/>
          <w:szCs w:val="32"/>
        </w:rPr>
        <w:t>）单证齐全：应有产品合格证（或质量证明）、使用说明和其它应具有的单证；若供应商所提供的产品是进口产品，则须提供合法的原生地证明、进口报关资料、商检证明。</w:t>
      </w:r>
    </w:p>
    <w:p w14:paraId="0C318734">
      <w:pPr>
        <w:keepNext w:val="0"/>
        <w:keepLines w:val="0"/>
        <w:pageBreakBefore w:val="0"/>
        <w:kinsoku/>
        <w:overflowPunct/>
        <w:topLinePunct w:val="0"/>
        <w:autoSpaceDE/>
        <w:autoSpaceDN/>
        <w:bidi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sz w:val="32"/>
          <w:szCs w:val="32"/>
          <w:lang w:val="en-US" w:eastAsia="zh-CN"/>
        </w:rPr>
        <w:t>4</w:t>
      </w:r>
      <w:r>
        <w:rPr>
          <w:rFonts w:hint="eastAsia" w:ascii="方正仿宋_GBK" w:hAnsi="方正仿宋_GBK" w:eastAsia="方正仿宋_GBK" w:cs="方正仿宋_GBK"/>
          <w:sz w:val="32"/>
          <w:szCs w:val="32"/>
        </w:rPr>
        <w:t>）货物来源：货物为原厂商未启封全新包装，序列号、包装箱号与出厂批号一致，并可追索查阅。</w:t>
      </w:r>
    </w:p>
    <w:p w14:paraId="20C7260B">
      <w:pPr>
        <w:keepNext w:val="0"/>
        <w:keepLines w:val="0"/>
        <w:pageBreakBefore w:val="0"/>
        <w:kinsoku/>
        <w:overflowPunct/>
        <w:topLinePunct w:val="0"/>
        <w:autoSpaceDE/>
        <w:autoSpaceDN/>
        <w:bidi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5.</w:t>
      </w:r>
      <w:r>
        <w:rPr>
          <w:rFonts w:hint="eastAsia" w:ascii="方正仿宋_GBK" w:hAnsi="方正仿宋_GBK" w:eastAsia="方正仿宋_GBK" w:cs="方正仿宋_GBK"/>
          <w:sz w:val="32"/>
          <w:szCs w:val="32"/>
        </w:rPr>
        <w:t>所售货物质量要求</w:t>
      </w:r>
    </w:p>
    <w:p w14:paraId="7D00C202">
      <w:pPr>
        <w:keepNext w:val="0"/>
        <w:keepLines w:val="0"/>
        <w:pageBreakBefore w:val="0"/>
        <w:kinsoku/>
        <w:overflowPunct/>
        <w:topLinePunct w:val="0"/>
        <w:autoSpaceDE/>
        <w:autoSpaceDN/>
        <w:bidi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sz w:val="32"/>
          <w:szCs w:val="32"/>
          <w:lang w:val="en-US" w:eastAsia="zh-CN"/>
        </w:rPr>
        <w:t>1</w:t>
      </w:r>
      <w:r>
        <w:rPr>
          <w:rFonts w:hint="eastAsia" w:ascii="方正仿宋_GBK" w:hAnsi="方正仿宋_GBK" w:eastAsia="方正仿宋_GBK" w:cs="方正仿宋_GBK"/>
          <w:sz w:val="32"/>
          <w:szCs w:val="32"/>
        </w:rPr>
        <w:t>）医疗用品自助售货机与所售货物为原厂商未启封全新包装，具出厂合格证、包装箱号与出厂批号一致，并可追索查阅。</w:t>
      </w:r>
    </w:p>
    <w:p w14:paraId="363AE97E">
      <w:pPr>
        <w:keepNext w:val="0"/>
        <w:keepLines w:val="0"/>
        <w:pageBreakBefore w:val="0"/>
        <w:kinsoku/>
        <w:overflowPunct/>
        <w:topLinePunct w:val="0"/>
        <w:autoSpaceDE/>
        <w:autoSpaceDN/>
        <w:bidi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sz w:val="32"/>
          <w:szCs w:val="32"/>
          <w:lang w:val="en-US" w:eastAsia="zh-CN"/>
        </w:rPr>
        <w:t>2</w:t>
      </w:r>
      <w:r>
        <w:rPr>
          <w:rFonts w:hint="eastAsia" w:ascii="方正仿宋_GBK" w:hAnsi="方正仿宋_GBK" w:eastAsia="方正仿宋_GBK" w:cs="方正仿宋_GBK"/>
          <w:sz w:val="32"/>
          <w:szCs w:val="32"/>
        </w:rPr>
        <w:t>）医疗用品自助售货机与所售货物质量必须符合行业要求，并在有效期内。产品在药交所挂网的，销售价格不能高于药交所挂网</w:t>
      </w:r>
      <w:r>
        <w:rPr>
          <w:rFonts w:hint="eastAsia" w:ascii="方正仿宋_GBK" w:hAnsi="方正仿宋_GBK" w:eastAsia="方正仿宋_GBK" w:cs="方正仿宋_GBK"/>
          <w:sz w:val="32"/>
          <w:szCs w:val="32"/>
          <w:lang w:val="en-US" w:eastAsia="zh-CN"/>
        </w:rPr>
        <w:t>最低</w:t>
      </w:r>
      <w:r>
        <w:rPr>
          <w:rFonts w:hint="eastAsia" w:ascii="方正仿宋_GBK" w:hAnsi="方正仿宋_GBK" w:eastAsia="方正仿宋_GBK" w:cs="方正仿宋_GBK"/>
          <w:sz w:val="32"/>
          <w:szCs w:val="32"/>
        </w:rPr>
        <w:t>价；未挂网的，产品销售价格不能高于周边同级别医院售货机内的销售平均价。</w:t>
      </w:r>
    </w:p>
    <w:p w14:paraId="3BDBEADC">
      <w:pPr>
        <w:keepNext w:val="0"/>
        <w:keepLines w:val="0"/>
        <w:pageBreakBefore w:val="0"/>
        <w:kinsoku/>
        <w:overflowPunct/>
        <w:topLinePunct w:val="0"/>
        <w:autoSpaceDE/>
        <w:autoSpaceDN/>
        <w:bidi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6.</w:t>
      </w:r>
      <w:r>
        <w:rPr>
          <w:rFonts w:hint="eastAsia" w:ascii="方正仿宋_GBK" w:hAnsi="方正仿宋_GBK" w:eastAsia="方正仿宋_GBK" w:cs="方正仿宋_GBK"/>
          <w:sz w:val="32"/>
          <w:szCs w:val="32"/>
        </w:rPr>
        <w:t>费用缴纳方式</w:t>
      </w:r>
    </w:p>
    <w:p w14:paraId="25A2B6A2">
      <w:pPr>
        <w:keepNext w:val="0"/>
        <w:keepLines w:val="0"/>
        <w:pageBreakBefore w:val="0"/>
        <w:kinsoku/>
        <w:overflowPunct/>
        <w:topLinePunct w:val="0"/>
        <w:autoSpaceDE/>
        <w:autoSpaceDN/>
        <w:bidi w:val="0"/>
        <w:spacing w:beforeAutospacing="0" w:afterAutospacing="0" w:line="580" w:lineRule="exact"/>
        <w:ind w:left="0" w:right="0" w:firstLine="640" w:firstLineChars="200"/>
        <w:jc w:val="both"/>
        <w:textAlignment w:val="auto"/>
        <w:outlineLvl w:val="9"/>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rPr>
        <w:t>（1）</w:t>
      </w:r>
      <w:r>
        <w:rPr>
          <w:rFonts w:hint="eastAsia" w:ascii="方正仿宋_GBK" w:hAnsi="方正仿宋_GBK" w:eastAsia="方正仿宋_GBK" w:cs="方正仿宋_GBK"/>
          <w:sz w:val="32"/>
          <w:szCs w:val="32"/>
          <w:lang w:val="en-US" w:eastAsia="zh-CN"/>
        </w:rPr>
        <w:t>实行先交后用，合同</w:t>
      </w:r>
      <w:r>
        <w:rPr>
          <w:rFonts w:hint="eastAsia" w:ascii="方正仿宋_GBK" w:hAnsi="方正仿宋_GBK" w:eastAsia="方正仿宋_GBK" w:cs="方正仿宋_GBK"/>
          <w:sz w:val="32"/>
          <w:szCs w:val="32"/>
        </w:rPr>
        <w:t>签订后根据约定的设备数量，</w:t>
      </w:r>
      <w:r>
        <w:rPr>
          <w:rFonts w:hint="eastAsia" w:ascii="方正仿宋_GBK" w:hAnsi="方正仿宋_GBK" w:eastAsia="方正仿宋_GBK" w:cs="方正仿宋_GBK"/>
          <w:sz w:val="32"/>
          <w:szCs w:val="32"/>
          <w:lang w:val="en-US" w:eastAsia="zh-CN"/>
        </w:rPr>
        <w:t>成交供应商一次性缴纳1年的管理费</w:t>
      </w: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sz w:val="32"/>
          <w:szCs w:val="32"/>
          <w:lang w:val="en-US" w:eastAsia="zh-CN"/>
        </w:rPr>
        <w:t>考核合格签订下年度合同前缴纳下年度费用，增加数量的情况及时缴纳。电费每半年缴纳一次。</w:t>
      </w:r>
    </w:p>
    <w:p w14:paraId="3E387687">
      <w:pPr>
        <w:keepNext w:val="0"/>
        <w:keepLines w:val="0"/>
        <w:pageBreakBefore w:val="0"/>
        <w:kinsoku/>
        <w:overflowPunct/>
        <w:topLinePunct w:val="0"/>
        <w:autoSpaceDE/>
        <w:autoSpaceDN/>
        <w:bidi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（2）履约保证金：</w:t>
      </w:r>
      <w:r>
        <w:rPr>
          <w:rFonts w:hint="eastAsia" w:ascii="方正仿宋_GBK" w:hAnsi="方正仿宋_GBK" w:eastAsia="方正仿宋_GBK" w:cs="方正仿宋_GBK"/>
          <w:sz w:val="32"/>
          <w:szCs w:val="32"/>
          <w:lang w:val="en-US" w:eastAsia="zh-CN"/>
        </w:rPr>
        <w:t>合同</w:t>
      </w:r>
      <w:r>
        <w:rPr>
          <w:rFonts w:hint="eastAsia" w:ascii="方正仿宋_GBK" w:hAnsi="方正仿宋_GBK" w:eastAsia="方正仿宋_GBK" w:cs="方正仿宋_GBK"/>
          <w:sz w:val="32"/>
          <w:szCs w:val="32"/>
        </w:rPr>
        <w:t>签订</w:t>
      </w:r>
      <w:r>
        <w:rPr>
          <w:rFonts w:hint="eastAsia" w:ascii="方正仿宋_GBK" w:hAnsi="方正仿宋_GBK" w:eastAsia="方正仿宋_GBK" w:cs="方正仿宋_GBK"/>
          <w:sz w:val="32"/>
          <w:szCs w:val="32"/>
          <w:lang w:val="en-US" w:eastAsia="zh-CN"/>
        </w:rPr>
        <w:t>前成交</w:t>
      </w:r>
      <w:r>
        <w:rPr>
          <w:rFonts w:hint="eastAsia" w:ascii="方正仿宋_GBK" w:hAnsi="方正仿宋_GBK" w:eastAsia="方正仿宋_GBK" w:cs="方正仿宋_GBK"/>
          <w:sz w:val="32"/>
          <w:szCs w:val="32"/>
        </w:rPr>
        <w:t>供应商向</w:t>
      </w:r>
      <w:r>
        <w:rPr>
          <w:rFonts w:hint="eastAsia" w:ascii="方正仿宋_GBK" w:hAnsi="方正仿宋_GBK" w:eastAsia="方正仿宋_GBK" w:cs="方正仿宋_GBK"/>
          <w:sz w:val="32"/>
          <w:szCs w:val="32"/>
          <w:lang w:val="en-US" w:eastAsia="zh-CN"/>
        </w:rPr>
        <w:t>采购人</w:t>
      </w:r>
      <w:r>
        <w:rPr>
          <w:rFonts w:hint="eastAsia" w:ascii="方正仿宋_GBK" w:hAnsi="方正仿宋_GBK" w:eastAsia="方正仿宋_GBK" w:cs="方正仿宋_GBK"/>
          <w:sz w:val="32"/>
          <w:szCs w:val="32"/>
        </w:rPr>
        <w:t>缴纳20000</w:t>
      </w:r>
      <w:r>
        <w:rPr>
          <w:rFonts w:hint="eastAsia" w:ascii="方正仿宋_GBK" w:hAnsi="方正仿宋_GBK" w:eastAsia="方正仿宋_GBK" w:cs="方正仿宋_GBK"/>
          <w:sz w:val="32"/>
          <w:szCs w:val="32"/>
          <w:lang w:val="en-US" w:eastAsia="zh-CN"/>
        </w:rPr>
        <w:t>.00</w:t>
      </w:r>
      <w:r>
        <w:rPr>
          <w:rFonts w:hint="eastAsia" w:ascii="方正仿宋_GBK" w:hAnsi="方正仿宋_GBK" w:eastAsia="方正仿宋_GBK" w:cs="方正仿宋_GBK"/>
          <w:sz w:val="32"/>
          <w:szCs w:val="32"/>
        </w:rPr>
        <w:t>元作为履约保证金，在未发生违约的情况下，保证金在供应商履约完成后无息退还供应商账户。</w:t>
      </w:r>
    </w:p>
    <w:p w14:paraId="4E0AB1BF">
      <w:pPr>
        <w:keepNext w:val="0"/>
        <w:keepLines w:val="0"/>
        <w:pageBreakBefore w:val="0"/>
        <w:kinsoku/>
        <w:overflowPunct/>
        <w:topLinePunct w:val="0"/>
        <w:autoSpaceDE/>
        <w:autoSpaceDN/>
        <w:bidi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（3）缴纳方式采用银行转账缴纳。</w:t>
      </w:r>
    </w:p>
    <w:p w14:paraId="355831B0">
      <w:pPr>
        <w:keepNext w:val="0"/>
        <w:keepLines w:val="0"/>
        <w:pageBreakBefore w:val="0"/>
        <w:kinsoku/>
        <w:overflowPunct/>
        <w:topLinePunct w:val="0"/>
        <w:autoSpaceDE/>
        <w:autoSpaceDN/>
        <w:bidi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7.</w:t>
      </w:r>
      <w:r>
        <w:rPr>
          <w:rFonts w:hint="eastAsia" w:ascii="方正仿宋_GBK" w:hAnsi="方正仿宋_GBK" w:eastAsia="方正仿宋_GBK" w:cs="方正仿宋_GBK"/>
          <w:sz w:val="32"/>
          <w:szCs w:val="32"/>
        </w:rPr>
        <w:t>违约责任</w:t>
      </w:r>
    </w:p>
    <w:p w14:paraId="17BD14D0">
      <w:pPr>
        <w:keepNext w:val="0"/>
        <w:keepLines w:val="0"/>
        <w:pageBreakBefore w:val="0"/>
        <w:kinsoku/>
        <w:overflowPunct/>
        <w:topLinePunct w:val="0"/>
        <w:autoSpaceDE/>
        <w:autoSpaceDN/>
        <w:bidi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sz w:val="32"/>
          <w:szCs w:val="32"/>
          <w:lang w:val="en-US" w:eastAsia="zh-CN"/>
        </w:rPr>
        <w:t>1</w:t>
      </w:r>
      <w:r>
        <w:rPr>
          <w:rFonts w:hint="eastAsia" w:ascii="方正仿宋_GBK" w:hAnsi="方正仿宋_GBK" w:eastAsia="方正仿宋_GBK" w:cs="方正仿宋_GBK"/>
          <w:sz w:val="32"/>
          <w:szCs w:val="32"/>
        </w:rPr>
        <w:t>）成交供应商应确保所提供设备安全（防火、防电、防盗、卫生、防毒等）和合法，并进行有效的管理，院方发现严重安全隐患的，成交供应商应赔付违约金1000元/次，并且须承担所有与之相应的法律后果。</w:t>
      </w:r>
    </w:p>
    <w:p w14:paraId="6E4E7751">
      <w:pPr>
        <w:keepNext w:val="0"/>
        <w:keepLines w:val="0"/>
        <w:pageBreakBefore w:val="0"/>
        <w:kinsoku/>
        <w:overflowPunct/>
        <w:topLinePunct w:val="0"/>
        <w:autoSpaceDE/>
        <w:autoSpaceDN/>
        <w:bidi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sz w:val="32"/>
          <w:szCs w:val="32"/>
          <w:lang w:val="en-US" w:eastAsia="zh-CN"/>
        </w:rPr>
        <w:t>2</w:t>
      </w:r>
      <w:r>
        <w:rPr>
          <w:rFonts w:hint="eastAsia" w:ascii="方正仿宋_GBK" w:hAnsi="方正仿宋_GBK" w:eastAsia="方正仿宋_GBK" w:cs="方正仿宋_GBK"/>
          <w:sz w:val="32"/>
          <w:szCs w:val="32"/>
        </w:rPr>
        <w:t>）成交供应商在管理服务活动中</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lang w:val="en-US" w:eastAsia="zh-CN"/>
        </w:rPr>
        <w:t>包含设备、产品、人员、第三方</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所发生一切安全</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lang w:val="en-US" w:eastAsia="zh-CN"/>
        </w:rPr>
        <w:t>产品问题、价格问题、售货服务</w:t>
      </w:r>
      <w:r>
        <w:rPr>
          <w:rFonts w:hint="eastAsia" w:ascii="方正仿宋_GBK" w:hAnsi="方正仿宋_GBK" w:eastAsia="方正仿宋_GBK" w:cs="方正仿宋_GBK"/>
          <w:sz w:val="32"/>
          <w:szCs w:val="32"/>
        </w:rPr>
        <w:t>均由成交供应商承担并负责处理，采购人不承担任何责任。</w:t>
      </w:r>
    </w:p>
    <w:p w14:paraId="5CA64BB5">
      <w:pPr>
        <w:keepNext w:val="0"/>
        <w:keepLines w:val="0"/>
        <w:pageBreakBefore w:val="0"/>
        <w:kinsoku/>
        <w:overflowPunct/>
        <w:topLinePunct w:val="0"/>
        <w:autoSpaceDE/>
        <w:autoSpaceDN/>
        <w:bidi w:val="0"/>
        <w:spacing w:beforeAutospacing="0" w:afterAutospacing="0" w:line="580" w:lineRule="exact"/>
        <w:ind w:left="0" w:right="0" w:firstLine="640" w:firstLineChars="200"/>
        <w:jc w:val="both"/>
        <w:textAlignment w:val="auto"/>
        <w:outlineLvl w:val="9"/>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lang w:val="en-US" w:eastAsia="zh-CN"/>
        </w:rPr>
        <w:t>3</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lang w:val="en-US" w:eastAsia="zh-CN"/>
        </w:rPr>
        <w:t>解除合同的情形。a.供应商</w:t>
      </w:r>
      <w:r>
        <w:rPr>
          <w:rFonts w:hint="eastAsia" w:ascii="方正仿宋_GBK" w:hAnsi="方正仿宋_GBK" w:eastAsia="方正仿宋_GBK" w:cs="方正仿宋_GBK"/>
          <w:sz w:val="32"/>
          <w:szCs w:val="32"/>
        </w:rPr>
        <w:t>出现违规经营、投诉</w:t>
      </w:r>
      <w:r>
        <w:rPr>
          <w:rFonts w:hint="eastAsia" w:ascii="方正仿宋_GBK" w:hAnsi="方正仿宋_GBK" w:eastAsia="方正仿宋_GBK" w:cs="方正仿宋_GBK"/>
          <w:sz w:val="32"/>
          <w:szCs w:val="32"/>
          <w:lang w:val="en-US" w:eastAsia="zh-CN"/>
        </w:rPr>
        <w:t>超过5次/年且整改不切底的</w:t>
      </w:r>
      <w:r>
        <w:rPr>
          <w:rFonts w:hint="eastAsia" w:ascii="方正仿宋_GBK" w:hAnsi="方正仿宋_GBK" w:eastAsia="方正仿宋_GBK" w:cs="方正仿宋_GBK"/>
          <w:sz w:val="32"/>
          <w:szCs w:val="32"/>
        </w:rPr>
        <w:t>、设施</w:t>
      </w:r>
      <w:r>
        <w:rPr>
          <w:rFonts w:hint="eastAsia" w:ascii="方正仿宋_GBK" w:hAnsi="方正仿宋_GBK" w:eastAsia="方正仿宋_GBK" w:cs="方正仿宋_GBK"/>
          <w:sz w:val="32"/>
          <w:szCs w:val="32"/>
          <w:lang w:val="en-US" w:eastAsia="zh-CN"/>
        </w:rPr>
        <w:t>存在严重安全问题之一则年度考核为不合格</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医院有权单方终止合同、不予续签。</w:t>
      </w:r>
      <w:r>
        <w:rPr>
          <w:rFonts w:hint="eastAsia" w:ascii="方正仿宋_GBK" w:hAnsi="方正仿宋_GBK" w:eastAsia="方正仿宋_GBK" w:cs="方正仿宋_GBK"/>
          <w:sz w:val="32"/>
          <w:szCs w:val="32"/>
          <w:lang w:val="en-US" w:eastAsia="zh-CN"/>
        </w:rPr>
        <w:t>b.供应商</w:t>
      </w:r>
      <w:r>
        <w:rPr>
          <w:rFonts w:hint="eastAsia" w:ascii="方正仿宋_GBK" w:hAnsi="方正仿宋_GBK" w:eastAsia="方正仿宋_GBK" w:cs="方正仿宋_GBK"/>
          <w:sz w:val="32"/>
          <w:szCs w:val="32"/>
        </w:rPr>
        <w:t>转租、分租、转借场地</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一经发现</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立即终止合同</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追究相关责任。</w:t>
      </w:r>
      <w:r>
        <w:rPr>
          <w:rFonts w:hint="eastAsia" w:ascii="方正仿宋_GBK" w:hAnsi="方正仿宋_GBK" w:eastAsia="方正仿宋_GBK" w:cs="方正仿宋_GBK"/>
          <w:sz w:val="32"/>
          <w:szCs w:val="32"/>
          <w:lang w:val="en-US" w:eastAsia="zh-CN"/>
        </w:rPr>
        <w:t>C.供应商逾期缴纳费用。D.被有关部门通报要求终止合同的。</w:t>
      </w:r>
    </w:p>
    <w:p w14:paraId="6E2A4B46">
      <w:pPr>
        <w:keepNext w:val="0"/>
        <w:keepLines w:val="0"/>
        <w:pageBreakBefore w:val="0"/>
        <w:widowControl/>
        <w:kinsoku/>
        <w:overflowPunct/>
        <w:topLinePunct w:val="0"/>
        <w:autoSpaceDE/>
        <w:autoSpaceDN/>
        <w:bidi w:val="0"/>
        <w:spacing w:beforeAutospacing="0" w:afterAutospacing="0" w:line="580" w:lineRule="exact"/>
        <w:ind w:left="0" w:right="0" w:firstLine="640" w:firstLineChars="200"/>
        <w:jc w:val="both"/>
        <w:textAlignment w:val="auto"/>
        <w:outlineLvl w:val="9"/>
        <w:rPr>
          <w:rFonts w:hint="eastAsia" w:ascii="方正黑体_GBK" w:hAnsi="方正黑体_GBK" w:eastAsia="方正黑体_GBK" w:cs="方正黑体_GBK"/>
          <w:sz w:val="32"/>
          <w:szCs w:val="32"/>
        </w:rPr>
      </w:pPr>
      <w:r>
        <w:rPr>
          <w:rFonts w:hint="eastAsia" w:ascii="方正黑体_GBK" w:hAnsi="方正黑体_GBK" w:eastAsia="方正黑体_GBK" w:cs="方正黑体_GBK"/>
          <w:b w:val="0"/>
          <w:bCs w:val="0"/>
          <w:kern w:val="0"/>
          <w:sz w:val="32"/>
          <w:szCs w:val="32"/>
          <w:lang w:eastAsia="zh-CN"/>
        </w:rPr>
        <w:t>五</w:t>
      </w:r>
      <w:r>
        <w:rPr>
          <w:rFonts w:hint="eastAsia" w:ascii="方正黑体_GBK" w:hAnsi="方正黑体_GBK" w:eastAsia="方正黑体_GBK" w:cs="方正黑体_GBK"/>
          <w:b w:val="0"/>
          <w:bCs w:val="0"/>
          <w:kern w:val="0"/>
          <w:sz w:val="32"/>
          <w:szCs w:val="32"/>
        </w:rPr>
        <w:t>、</w:t>
      </w:r>
      <w:r>
        <w:rPr>
          <w:rFonts w:hint="eastAsia" w:ascii="方正黑体_GBK" w:hAnsi="方正黑体_GBK" w:eastAsia="方正黑体_GBK" w:cs="方正黑体_GBK"/>
          <w:sz w:val="32"/>
          <w:szCs w:val="32"/>
          <w:lang w:val="en-US" w:eastAsia="zh-CN"/>
        </w:rPr>
        <w:t>成交</w:t>
      </w:r>
      <w:r>
        <w:rPr>
          <w:rFonts w:hint="eastAsia" w:ascii="方正黑体_GBK" w:hAnsi="方正黑体_GBK" w:eastAsia="方正黑体_GBK" w:cs="方正黑体_GBK"/>
          <w:sz w:val="32"/>
          <w:szCs w:val="32"/>
        </w:rPr>
        <w:t>方式</w:t>
      </w:r>
    </w:p>
    <w:p w14:paraId="01D4CFE4">
      <w:pPr>
        <w:keepNext w:val="0"/>
        <w:keepLines w:val="0"/>
        <w:pageBreakBefore w:val="0"/>
        <w:widowControl/>
        <w:kinsoku/>
        <w:overflowPunct/>
        <w:topLinePunct w:val="0"/>
        <w:autoSpaceDE/>
        <w:autoSpaceDN/>
        <w:bidi w:val="0"/>
        <w:spacing w:beforeAutospacing="0" w:afterAutospacing="0" w:line="580" w:lineRule="exact"/>
        <w:ind w:left="0" w:right="0" w:firstLine="640" w:firstLineChars="200"/>
        <w:jc w:val="both"/>
        <w:textAlignment w:val="auto"/>
        <w:outlineLvl w:val="9"/>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1.本项目最低限价4920</w:t>
      </w:r>
      <w:r>
        <w:rPr>
          <w:rFonts w:hint="eastAsia" w:ascii="方正仿宋_GBK" w:hAnsi="方正仿宋_GBK" w:eastAsia="方正仿宋_GBK" w:cs="方正仿宋_GBK"/>
          <w:sz w:val="32"/>
          <w:szCs w:val="32"/>
        </w:rPr>
        <w:t>元/</w:t>
      </w:r>
      <w:r>
        <w:rPr>
          <w:rFonts w:hint="eastAsia" w:ascii="方正仿宋_GBK" w:hAnsi="方正仿宋_GBK" w:eastAsia="方正仿宋_GBK" w:cs="方正仿宋_GBK"/>
          <w:sz w:val="32"/>
          <w:szCs w:val="32"/>
          <w:lang w:val="en-US" w:eastAsia="zh-CN"/>
        </w:rPr>
        <w:t>台</w:t>
      </w:r>
      <w:r>
        <w:rPr>
          <w:rFonts w:hint="eastAsia" w:ascii="方正仿宋_GBK" w:hAnsi="方正仿宋_GBK" w:eastAsia="方正仿宋_GBK" w:cs="方正仿宋_GBK"/>
          <w:sz w:val="32"/>
          <w:szCs w:val="32"/>
        </w:rPr>
        <w:t>/年</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lang w:val="en-US" w:eastAsia="zh-CN"/>
        </w:rPr>
        <w:t>1个柜子为1台</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sz w:val="32"/>
          <w:szCs w:val="32"/>
          <w:lang w:val="en-US" w:eastAsia="zh-CN"/>
        </w:rPr>
        <w:t>报价最高者为拟成交供应商</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lang w:val="en-US" w:eastAsia="zh-CN"/>
        </w:rPr>
        <w:t>低于最低限价者为无效响应，本项目无二次报价。</w:t>
      </w:r>
      <w:bookmarkStart w:id="13" w:name="_GoBack"/>
      <w:bookmarkEnd w:id="13"/>
    </w:p>
    <w:p w14:paraId="4F501B6C">
      <w:pPr>
        <w:keepNext w:val="0"/>
        <w:keepLines w:val="0"/>
        <w:pageBreakBefore w:val="0"/>
        <w:widowControl/>
        <w:kinsoku/>
        <w:overflowPunct/>
        <w:topLinePunct w:val="0"/>
        <w:autoSpaceDE/>
        <w:autoSpaceDN/>
        <w:bidi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2.评审</w:t>
      </w:r>
      <w:r>
        <w:rPr>
          <w:rFonts w:hint="eastAsia" w:ascii="方正仿宋_GBK" w:hAnsi="方正仿宋_GBK" w:eastAsia="方正仿宋_GBK" w:cs="方正仿宋_GBK"/>
          <w:sz w:val="32"/>
          <w:szCs w:val="32"/>
        </w:rPr>
        <w:t>小组将依照本</w:t>
      </w:r>
      <w:r>
        <w:rPr>
          <w:rFonts w:hint="eastAsia" w:ascii="方正仿宋_GBK" w:hAnsi="方正仿宋_GBK" w:eastAsia="方正仿宋_GBK" w:cs="方正仿宋_GBK"/>
          <w:sz w:val="32"/>
          <w:szCs w:val="32"/>
          <w:lang w:val="en-US" w:eastAsia="zh-CN"/>
        </w:rPr>
        <w:t>竞价文件</w:t>
      </w:r>
      <w:r>
        <w:rPr>
          <w:rFonts w:hint="eastAsia" w:ascii="方正仿宋_GBK" w:hAnsi="方正仿宋_GBK" w:eastAsia="方正仿宋_GBK" w:cs="方正仿宋_GBK"/>
          <w:sz w:val="32"/>
          <w:szCs w:val="32"/>
        </w:rPr>
        <w:t>相关规定对质量</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lang w:val="en-US" w:eastAsia="zh-CN"/>
        </w:rPr>
        <w:t>服务</w:t>
      </w:r>
      <w:r>
        <w:rPr>
          <w:rFonts w:hint="eastAsia" w:ascii="方正仿宋_GBK" w:hAnsi="方正仿宋_GBK" w:eastAsia="方正仿宋_GBK" w:cs="方正仿宋_GBK"/>
          <w:sz w:val="32"/>
          <w:szCs w:val="32"/>
        </w:rPr>
        <w:t>和</w:t>
      </w:r>
      <w:r>
        <w:rPr>
          <w:rFonts w:hint="eastAsia" w:ascii="方正仿宋_GBK" w:hAnsi="方正仿宋_GBK" w:eastAsia="方正仿宋_GBK" w:cs="方正仿宋_GBK"/>
          <w:sz w:val="32"/>
          <w:szCs w:val="32"/>
          <w:lang w:val="en-US" w:eastAsia="zh-CN"/>
        </w:rPr>
        <w:t>商务</w:t>
      </w:r>
      <w:r>
        <w:rPr>
          <w:rFonts w:hint="eastAsia" w:ascii="方正仿宋_GBK" w:hAnsi="方正仿宋_GBK" w:eastAsia="方正仿宋_GBK" w:cs="方正仿宋_GBK"/>
          <w:sz w:val="32"/>
          <w:szCs w:val="32"/>
        </w:rPr>
        <w:t>均能满足实质性响应要求的供应商所提交的报价按照由高到低的顺序提出3名以上成交候选人，并编写评审报告。</w:t>
      </w:r>
    </w:p>
    <w:p w14:paraId="2861147E">
      <w:pPr>
        <w:keepNext w:val="0"/>
        <w:keepLines w:val="0"/>
        <w:pageBreakBefore w:val="0"/>
        <w:widowControl/>
        <w:kinsoku/>
        <w:overflowPunct/>
        <w:topLinePunct w:val="0"/>
        <w:autoSpaceDE/>
        <w:autoSpaceDN/>
        <w:bidi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3.</w:t>
      </w:r>
      <w:r>
        <w:rPr>
          <w:rFonts w:hint="eastAsia" w:ascii="方正仿宋_GBK" w:hAnsi="方正仿宋_GBK" w:eastAsia="方正仿宋_GBK" w:cs="方正仿宋_GBK"/>
          <w:sz w:val="32"/>
          <w:szCs w:val="32"/>
        </w:rPr>
        <w:t>若供应商的报价相同，按</w:t>
      </w:r>
      <w:r>
        <w:rPr>
          <w:rFonts w:hint="eastAsia" w:ascii="方正仿宋_GBK" w:hAnsi="方正仿宋_GBK" w:eastAsia="方正仿宋_GBK" w:cs="方正仿宋_GBK"/>
          <w:sz w:val="32"/>
          <w:szCs w:val="32"/>
          <w:lang w:val="en-US" w:eastAsia="zh-CN"/>
        </w:rPr>
        <w:t>服务</w:t>
      </w:r>
      <w:r>
        <w:rPr>
          <w:rFonts w:hint="eastAsia" w:ascii="方正仿宋_GBK" w:hAnsi="方正仿宋_GBK" w:eastAsia="方正仿宋_GBK" w:cs="方正仿宋_GBK"/>
          <w:sz w:val="32"/>
          <w:szCs w:val="32"/>
        </w:rPr>
        <w:t>（质量）的优劣顺序排列；以上都相同的，按</w:t>
      </w:r>
      <w:r>
        <w:rPr>
          <w:rFonts w:hint="eastAsia" w:ascii="方正仿宋_GBK" w:hAnsi="方正仿宋_GBK" w:eastAsia="方正仿宋_GBK" w:cs="方正仿宋_GBK"/>
          <w:sz w:val="32"/>
          <w:szCs w:val="32"/>
          <w:lang w:val="en-US" w:eastAsia="zh-CN"/>
        </w:rPr>
        <w:t>商务</w:t>
      </w:r>
      <w:r>
        <w:rPr>
          <w:rFonts w:hint="eastAsia" w:ascii="方正仿宋_GBK" w:hAnsi="方正仿宋_GBK" w:eastAsia="方正仿宋_GBK" w:cs="方正仿宋_GBK"/>
          <w:sz w:val="32"/>
          <w:szCs w:val="32"/>
        </w:rPr>
        <w:t>条款的优劣顺序排列。以上所有都相同的，由采购人委托</w:t>
      </w:r>
      <w:r>
        <w:rPr>
          <w:rFonts w:hint="eastAsia" w:ascii="方正仿宋_GBK" w:hAnsi="方正仿宋_GBK" w:eastAsia="方正仿宋_GBK" w:cs="方正仿宋_GBK"/>
          <w:sz w:val="32"/>
          <w:szCs w:val="32"/>
          <w:lang w:val="en-US" w:eastAsia="zh-CN"/>
        </w:rPr>
        <w:t>评审</w:t>
      </w:r>
      <w:r>
        <w:rPr>
          <w:rFonts w:hint="eastAsia" w:ascii="方正仿宋_GBK" w:hAnsi="方正仿宋_GBK" w:eastAsia="方正仿宋_GBK" w:cs="方正仿宋_GBK"/>
          <w:sz w:val="32"/>
          <w:szCs w:val="32"/>
        </w:rPr>
        <w:t>小组采取随机抽取方式确定。</w:t>
      </w:r>
    </w:p>
    <w:p w14:paraId="2D2F91D3">
      <w:pPr>
        <w:keepNext w:val="0"/>
        <w:keepLines w:val="0"/>
        <w:pageBreakBefore w:val="0"/>
        <w:widowControl/>
        <w:kinsoku/>
        <w:overflowPunct/>
        <w:topLinePunct w:val="0"/>
        <w:autoSpaceDE/>
        <w:autoSpaceDN/>
        <w:bidi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4.</w:t>
      </w:r>
      <w:r>
        <w:rPr>
          <w:rFonts w:hint="eastAsia" w:ascii="方正仿宋_GBK" w:hAnsi="方正仿宋_GBK" w:eastAsia="方正仿宋_GBK" w:cs="方正仿宋_GBK"/>
          <w:sz w:val="32"/>
          <w:szCs w:val="32"/>
        </w:rPr>
        <w:t>成交价格=成交供应商的报价。</w:t>
      </w:r>
    </w:p>
    <w:p w14:paraId="1D8894C1">
      <w:pPr>
        <w:keepNext w:val="0"/>
        <w:keepLines w:val="0"/>
        <w:pageBreakBefore w:val="0"/>
        <w:widowControl/>
        <w:numPr>
          <w:ilvl w:val="0"/>
          <w:numId w:val="0"/>
        </w:numPr>
        <w:kinsoku/>
        <w:overflowPunct/>
        <w:topLinePunct w:val="0"/>
        <w:autoSpaceDE/>
        <w:autoSpaceDN/>
        <w:bidi w:val="0"/>
        <w:spacing w:beforeAutospacing="0" w:afterAutospacing="0" w:line="580" w:lineRule="exact"/>
        <w:ind w:left="0" w:right="0" w:firstLine="640" w:firstLineChars="200"/>
        <w:jc w:val="both"/>
        <w:textAlignment w:val="auto"/>
        <w:outlineLvl w:val="9"/>
        <w:rPr>
          <w:rFonts w:hint="default" w:ascii="方正黑体_GBK" w:hAnsi="方正黑体_GBK" w:eastAsia="方正黑体_GBK" w:cs="方正黑体_GBK"/>
          <w:b w:val="0"/>
          <w:bCs w:val="0"/>
          <w:kern w:val="0"/>
          <w:sz w:val="32"/>
          <w:szCs w:val="32"/>
        </w:rPr>
      </w:pPr>
      <w:r>
        <w:rPr>
          <w:rFonts w:hint="eastAsia" w:ascii="方正黑体_GBK" w:hAnsi="方正黑体_GBK" w:eastAsia="方正黑体_GBK" w:cs="方正黑体_GBK"/>
          <w:b w:val="0"/>
          <w:bCs w:val="0"/>
          <w:kern w:val="0"/>
          <w:sz w:val="32"/>
          <w:szCs w:val="32"/>
          <w:lang w:val="en-US" w:eastAsia="zh-CN" w:bidi="ar-SA"/>
        </w:rPr>
        <w:t>六、</w:t>
      </w:r>
      <w:r>
        <w:rPr>
          <w:rFonts w:hint="eastAsia" w:ascii="方正黑体_GBK" w:hAnsi="方正黑体_GBK" w:eastAsia="方正黑体_GBK" w:cs="方正黑体_GBK"/>
          <w:b w:val="0"/>
          <w:bCs w:val="0"/>
          <w:kern w:val="0"/>
          <w:sz w:val="32"/>
          <w:szCs w:val="32"/>
          <w:lang w:val="en-US" w:eastAsia="zh-CN"/>
        </w:rPr>
        <w:t>响应文件格式</w:t>
      </w:r>
    </w:p>
    <w:p w14:paraId="09859EDD">
      <w:pPr>
        <w:keepNext w:val="0"/>
        <w:keepLines w:val="0"/>
        <w:pageBreakBefore w:val="0"/>
        <w:numPr>
          <w:ilvl w:val="-1"/>
          <w:numId w:val="0"/>
        </w:numPr>
        <w:tabs>
          <w:tab w:val="left" w:pos="6300"/>
        </w:tabs>
        <w:kinsoku/>
        <w:overflowPunct/>
        <w:topLinePunct w:val="0"/>
        <w:autoSpaceDE/>
        <w:autoSpaceDN/>
        <w:bidi w:val="0"/>
        <w:snapToGrid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b w:val="0"/>
          <w:color w:val="auto"/>
          <w:sz w:val="32"/>
          <w:szCs w:val="32"/>
          <w:highlight w:val="none"/>
        </w:rPr>
      </w:pPr>
      <w:r>
        <w:rPr>
          <w:rFonts w:hint="eastAsia" w:ascii="方正仿宋_GBK" w:hAnsi="方正仿宋_GBK" w:eastAsia="方正仿宋_GBK" w:cs="方正仿宋_GBK"/>
          <w:b w:val="0"/>
          <w:color w:val="auto"/>
          <w:kern w:val="2"/>
          <w:sz w:val="32"/>
          <w:szCs w:val="32"/>
          <w:highlight w:val="none"/>
          <w:lang w:val="en-US" w:eastAsia="zh-CN" w:bidi="ar-SA"/>
        </w:rPr>
        <w:t>1.</w:t>
      </w:r>
      <w:r>
        <w:rPr>
          <w:rFonts w:hint="eastAsia" w:ascii="方正仿宋_GBK" w:hAnsi="方正仿宋_GBK" w:eastAsia="方正仿宋_GBK" w:cs="方正仿宋_GBK"/>
          <w:b w:val="0"/>
          <w:color w:val="auto"/>
          <w:sz w:val="32"/>
          <w:szCs w:val="32"/>
          <w:highlight w:val="none"/>
        </w:rPr>
        <w:t>报价函</w:t>
      </w:r>
    </w:p>
    <w:p w14:paraId="2EB26C6A">
      <w:pPr>
        <w:keepNext w:val="0"/>
        <w:keepLines w:val="0"/>
        <w:pageBreakBefore w:val="0"/>
        <w:tabs>
          <w:tab w:val="left" w:pos="6300"/>
        </w:tabs>
        <w:kinsoku/>
        <w:overflowPunct/>
        <w:topLinePunct w:val="0"/>
        <w:autoSpaceDE/>
        <w:autoSpaceDN/>
        <w:bidi w:val="0"/>
        <w:snapToGrid w:val="0"/>
        <w:spacing w:beforeAutospacing="0" w:afterAutospacing="0" w:line="580" w:lineRule="exact"/>
        <w:ind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lang w:val="en-US" w:eastAsia="zh-CN"/>
        </w:rPr>
        <w:t>2.项目需求</w:t>
      </w:r>
      <w:r>
        <w:rPr>
          <w:rFonts w:hint="eastAsia" w:ascii="方正仿宋_GBK" w:hAnsi="方正仿宋_GBK" w:eastAsia="方正仿宋_GBK" w:cs="方正仿宋_GBK"/>
          <w:color w:val="auto"/>
          <w:sz w:val="32"/>
          <w:szCs w:val="32"/>
          <w:highlight w:val="none"/>
        </w:rPr>
        <w:t>响应偏离表</w:t>
      </w:r>
    </w:p>
    <w:p w14:paraId="44298EBF">
      <w:pPr>
        <w:keepNext w:val="0"/>
        <w:keepLines w:val="0"/>
        <w:pageBreakBefore w:val="0"/>
        <w:numPr>
          <w:ilvl w:val="-1"/>
          <w:numId w:val="0"/>
        </w:numPr>
        <w:tabs>
          <w:tab w:val="left" w:pos="6300"/>
        </w:tabs>
        <w:kinsoku/>
        <w:overflowPunct/>
        <w:topLinePunct w:val="0"/>
        <w:autoSpaceDE/>
        <w:autoSpaceDN/>
        <w:bidi w:val="0"/>
        <w:snapToGrid w:val="0"/>
        <w:spacing w:beforeAutospacing="0" w:afterAutospacing="0" w:line="58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lang w:val="en-US" w:eastAsia="zh-CN"/>
        </w:rPr>
        <w:t>3.</w:t>
      </w:r>
      <w:r>
        <w:rPr>
          <w:rFonts w:hint="eastAsia" w:ascii="方正仿宋_GBK" w:hAnsi="方正仿宋_GBK" w:eastAsia="方正仿宋_GBK" w:cs="方正仿宋_GBK"/>
          <w:color w:val="auto"/>
          <w:sz w:val="32"/>
          <w:szCs w:val="32"/>
          <w:highlight w:val="none"/>
        </w:rPr>
        <w:t>资格条件及其他</w:t>
      </w:r>
    </w:p>
    <w:p w14:paraId="59BCCA3A">
      <w:pPr>
        <w:keepNext w:val="0"/>
        <w:keepLines w:val="0"/>
        <w:pageBreakBefore w:val="0"/>
        <w:numPr>
          <w:ilvl w:val="-1"/>
          <w:numId w:val="0"/>
        </w:numPr>
        <w:tabs>
          <w:tab w:val="left" w:pos="6300"/>
        </w:tabs>
        <w:kinsoku/>
        <w:overflowPunct/>
        <w:topLinePunct w:val="0"/>
        <w:autoSpaceDE/>
        <w:autoSpaceDN/>
        <w:bidi w:val="0"/>
        <w:snapToGrid w:val="0"/>
        <w:spacing w:beforeAutospacing="0" w:afterAutospacing="0" w:line="58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lang w:val="en-US" w:eastAsia="zh-CN"/>
        </w:rPr>
        <w:t>4.</w:t>
      </w:r>
      <w:r>
        <w:rPr>
          <w:rFonts w:hint="eastAsia" w:ascii="方正仿宋_GBK" w:hAnsi="方正仿宋_GBK" w:eastAsia="方正仿宋_GBK" w:cs="方正仿宋_GBK"/>
          <w:color w:val="auto"/>
          <w:sz w:val="32"/>
          <w:szCs w:val="32"/>
          <w:highlight w:val="none"/>
        </w:rPr>
        <w:t>法定代表人身份证明书（格式）</w:t>
      </w:r>
    </w:p>
    <w:p w14:paraId="0D3D6A86">
      <w:pPr>
        <w:keepNext w:val="0"/>
        <w:keepLines w:val="0"/>
        <w:pageBreakBefore w:val="0"/>
        <w:widowControl/>
        <w:kinsoku/>
        <w:overflowPunct/>
        <w:topLinePunct w:val="0"/>
        <w:autoSpaceDE/>
        <w:autoSpaceDN/>
        <w:bidi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lang w:val="en-US" w:eastAsia="zh-CN"/>
        </w:rPr>
        <w:t>5.</w:t>
      </w:r>
      <w:r>
        <w:rPr>
          <w:rFonts w:hint="eastAsia" w:ascii="方正仿宋_GBK" w:hAnsi="方正仿宋_GBK" w:eastAsia="方正仿宋_GBK" w:cs="方正仿宋_GBK"/>
          <w:color w:val="auto"/>
          <w:sz w:val="32"/>
          <w:szCs w:val="32"/>
          <w:highlight w:val="none"/>
        </w:rPr>
        <w:t>法定代表人授权委托书（格式）</w:t>
      </w:r>
    </w:p>
    <w:p w14:paraId="19ED14F0">
      <w:pPr>
        <w:keepNext w:val="0"/>
        <w:keepLines w:val="0"/>
        <w:pageBreakBefore w:val="0"/>
        <w:widowControl/>
        <w:kinsoku/>
        <w:overflowPunct/>
        <w:topLinePunct w:val="0"/>
        <w:autoSpaceDE/>
        <w:autoSpaceDN/>
        <w:bidi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lang w:val="en-US" w:eastAsia="zh-CN"/>
        </w:rPr>
        <w:t>6.</w:t>
      </w:r>
      <w:r>
        <w:rPr>
          <w:rFonts w:hint="eastAsia" w:ascii="方正仿宋_GBK" w:hAnsi="方正仿宋_GBK" w:eastAsia="方正仿宋_GBK" w:cs="方正仿宋_GBK"/>
          <w:color w:val="auto"/>
          <w:sz w:val="32"/>
          <w:szCs w:val="32"/>
          <w:highlight w:val="none"/>
        </w:rPr>
        <w:t>基本资格条件承诺函（格式）</w:t>
      </w:r>
    </w:p>
    <w:p w14:paraId="4366083B">
      <w:pPr>
        <w:keepNext w:val="0"/>
        <w:keepLines w:val="0"/>
        <w:pageBreakBefore w:val="0"/>
        <w:widowControl/>
        <w:kinsoku/>
        <w:overflowPunct/>
        <w:topLinePunct w:val="0"/>
        <w:autoSpaceDE/>
        <w:autoSpaceDN/>
        <w:bidi w:val="0"/>
        <w:snapToGrid/>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lang w:val="en-US" w:eastAsia="zh-CN"/>
        </w:rPr>
        <w:t>7.</w:t>
      </w:r>
      <w:r>
        <w:rPr>
          <w:rFonts w:hint="eastAsia" w:ascii="方正仿宋_GBK" w:hAnsi="方正仿宋_GBK" w:eastAsia="方正仿宋_GBK" w:cs="方正仿宋_GBK"/>
          <w:color w:val="auto"/>
          <w:sz w:val="32"/>
          <w:szCs w:val="32"/>
          <w:highlight w:val="none"/>
        </w:rPr>
        <w:t>其他与项目有关的资料（自附）</w:t>
      </w:r>
    </w:p>
    <w:p w14:paraId="67B1CCCA">
      <w:pPr>
        <w:keepNext w:val="0"/>
        <w:keepLines w:val="0"/>
        <w:pageBreakBefore w:val="0"/>
        <w:widowControl/>
        <w:kinsoku/>
        <w:overflowPunct/>
        <w:topLinePunct w:val="0"/>
        <w:autoSpaceDE/>
        <w:autoSpaceDN/>
        <w:bidi w:val="0"/>
        <w:spacing w:beforeAutospacing="0" w:afterAutospacing="0" w:line="580" w:lineRule="exact"/>
        <w:ind w:left="0" w:right="0" w:firstLine="640" w:firstLineChars="200"/>
        <w:jc w:val="both"/>
        <w:textAlignment w:val="auto"/>
        <w:outlineLvl w:val="9"/>
        <w:rPr>
          <w:rFonts w:hint="eastAsia" w:ascii="方正黑体_GBK" w:hAnsi="方正黑体_GBK" w:eastAsia="方正黑体_GBK" w:cs="方正黑体_GBK"/>
          <w:b w:val="0"/>
          <w:bCs w:val="0"/>
          <w:kern w:val="0"/>
          <w:sz w:val="32"/>
          <w:szCs w:val="32"/>
        </w:rPr>
      </w:pPr>
      <w:r>
        <w:rPr>
          <w:rFonts w:hint="eastAsia" w:ascii="方正黑体_GBK" w:hAnsi="方正黑体_GBK" w:eastAsia="方正黑体_GBK" w:cs="方正黑体_GBK"/>
          <w:b w:val="0"/>
          <w:bCs w:val="0"/>
          <w:kern w:val="0"/>
          <w:sz w:val="32"/>
          <w:szCs w:val="32"/>
          <w:lang w:val="en-US" w:eastAsia="zh-CN"/>
        </w:rPr>
        <w:t>七</w:t>
      </w:r>
      <w:r>
        <w:rPr>
          <w:rFonts w:hint="eastAsia" w:ascii="方正黑体_GBK" w:hAnsi="方正黑体_GBK" w:eastAsia="方正黑体_GBK" w:cs="方正黑体_GBK"/>
          <w:b w:val="0"/>
          <w:bCs w:val="0"/>
          <w:kern w:val="0"/>
          <w:sz w:val="32"/>
          <w:szCs w:val="32"/>
        </w:rPr>
        <w:t>、其他说明</w:t>
      </w:r>
    </w:p>
    <w:p w14:paraId="01E3A641">
      <w:pPr>
        <w:keepNext w:val="0"/>
        <w:keepLines w:val="0"/>
        <w:pageBreakBefore w:val="0"/>
        <w:widowControl/>
        <w:kinsoku/>
        <w:overflowPunct/>
        <w:topLinePunct w:val="0"/>
        <w:autoSpaceDE/>
        <w:autoSpaceDN/>
        <w:bidi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kern w:val="0"/>
          <w:sz w:val="32"/>
          <w:szCs w:val="32"/>
        </w:rPr>
      </w:pPr>
      <w:r>
        <w:rPr>
          <w:rFonts w:hint="eastAsia" w:ascii="方正仿宋_GBK" w:hAnsi="方正仿宋_GBK" w:eastAsia="方正仿宋_GBK" w:cs="方正仿宋_GBK"/>
          <w:kern w:val="0"/>
          <w:sz w:val="32"/>
          <w:szCs w:val="32"/>
        </w:rPr>
        <w:t xml:space="preserve">1. </w:t>
      </w:r>
      <w:r>
        <w:rPr>
          <w:rFonts w:hint="eastAsia" w:ascii="方正仿宋_GBK" w:hAnsi="方正仿宋_GBK" w:eastAsia="方正仿宋_GBK" w:cs="方正仿宋_GBK"/>
          <w:kern w:val="0"/>
          <w:sz w:val="32"/>
          <w:szCs w:val="32"/>
          <w:lang w:val="en-US" w:eastAsia="zh-CN"/>
        </w:rPr>
        <w:t>成交供应商</w:t>
      </w:r>
      <w:r>
        <w:rPr>
          <w:rFonts w:hint="eastAsia" w:ascii="方正仿宋_GBK" w:hAnsi="方正仿宋_GBK" w:eastAsia="方正仿宋_GBK" w:cs="方正仿宋_GBK"/>
          <w:kern w:val="0"/>
          <w:sz w:val="32"/>
          <w:szCs w:val="32"/>
        </w:rPr>
        <w:t>需</w:t>
      </w:r>
      <w:r>
        <w:rPr>
          <w:rFonts w:hint="eastAsia" w:ascii="方正仿宋_GBK" w:hAnsi="方正仿宋_GBK" w:eastAsia="方正仿宋_GBK" w:cs="方正仿宋_GBK"/>
          <w:kern w:val="0"/>
          <w:sz w:val="32"/>
          <w:szCs w:val="32"/>
          <w:lang w:val="en-US" w:eastAsia="zh-CN"/>
        </w:rPr>
        <w:t>在合同签订前</w:t>
      </w:r>
      <w:r>
        <w:rPr>
          <w:rFonts w:hint="eastAsia" w:ascii="方正仿宋_GBK" w:hAnsi="方正仿宋_GBK" w:eastAsia="方正仿宋_GBK" w:cs="方正仿宋_GBK"/>
          <w:kern w:val="0"/>
          <w:sz w:val="32"/>
          <w:szCs w:val="32"/>
        </w:rPr>
        <w:t>缴纳</w:t>
      </w:r>
      <w:r>
        <w:rPr>
          <w:rFonts w:hint="eastAsia" w:ascii="方正仿宋_GBK" w:hAnsi="方正仿宋_GBK" w:eastAsia="方正仿宋_GBK" w:cs="方正仿宋_GBK"/>
          <w:kern w:val="0"/>
          <w:sz w:val="32"/>
          <w:szCs w:val="32"/>
          <w:lang w:val="en-US" w:eastAsia="zh-CN"/>
        </w:rPr>
        <w:t>20</w:t>
      </w:r>
      <w:r>
        <w:rPr>
          <w:rFonts w:hint="eastAsia" w:ascii="方正仿宋_GBK" w:hAnsi="方正仿宋_GBK" w:eastAsia="方正仿宋_GBK" w:cs="方正仿宋_GBK"/>
          <w:kern w:val="0"/>
          <w:sz w:val="32"/>
          <w:szCs w:val="32"/>
        </w:rPr>
        <w:t>000元的履约保证金，若违反合同约定，</w:t>
      </w:r>
      <w:r>
        <w:rPr>
          <w:rFonts w:hint="eastAsia" w:ascii="方正仿宋_GBK" w:hAnsi="方正仿宋_GBK" w:eastAsia="方正仿宋_GBK" w:cs="方正仿宋_GBK"/>
          <w:kern w:val="0"/>
          <w:sz w:val="32"/>
          <w:szCs w:val="32"/>
          <w:lang w:val="en-US" w:eastAsia="zh-CN"/>
        </w:rPr>
        <w:t>采购人</w:t>
      </w:r>
      <w:r>
        <w:rPr>
          <w:rFonts w:hint="eastAsia" w:ascii="方正仿宋_GBK" w:hAnsi="方正仿宋_GBK" w:eastAsia="方正仿宋_GBK" w:cs="方正仿宋_GBK"/>
          <w:kern w:val="0"/>
          <w:sz w:val="32"/>
          <w:szCs w:val="32"/>
        </w:rPr>
        <w:t>有权扣除履约保证金，情节严重可单方面解除合同。</w:t>
      </w:r>
    </w:p>
    <w:p w14:paraId="57014B5D">
      <w:pPr>
        <w:keepNext w:val="0"/>
        <w:keepLines w:val="0"/>
        <w:pageBreakBefore w:val="0"/>
        <w:widowControl/>
        <w:kinsoku/>
        <w:overflowPunct/>
        <w:topLinePunct w:val="0"/>
        <w:autoSpaceDE/>
        <w:autoSpaceDN/>
        <w:bidi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kern w:val="0"/>
          <w:sz w:val="32"/>
          <w:szCs w:val="32"/>
        </w:rPr>
      </w:pPr>
      <w:r>
        <w:rPr>
          <w:rFonts w:hint="eastAsia" w:ascii="方正仿宋_GBK" w:hAnsi="方正仿宋_GBK" w:eastAsia="方正仿宋_GBK" w:cs="方正仿宋_GBK"/>
          <w:kern w:val="0"/>
          <w:sz w:val="32"/>
          <w:szCs w:val="32"/>
        </w:rPr>
        <w:t>2. 因医院场地调整、政策变化等不可抗力因素，</w:t>
      </w:r>
      <w:r>
        <w:rPr>
          <w:rFonts w:hint="eastAsia" w:ascii="方正仿宋_GBK" w:hAnsi="方正仿宋_GBK" w:eastAsia="方正仿宋_GBK" w:cs="方正仿宋_GBK"/>
          <w:kern w:val="0"/>
          <w:sz w:val="32"/>
          <w:szCs w:val="32"/>
          <w:lang w:val="en-US" w:eastAsia="zh-CN"/>
        </w:rPr>
        <w:t>采购人</w:t>
      </w:r>
      <w:r>
        <w:rPr>
          <w:rFonts w:hint="eastAsia" w:ascii="方正仿宋_GBK" w:hAnsi="方正仿宋_GBK" w:eastAsia="方正仿宋_GBK" w:cs="方正仿宋_GBK"/>
          <w:kern w:val="0"/>
          <w:sz w:val="32"/>
          <w:szCs w:val="32"/>
        </w:rPr>
        <w:t>可终止合同，无需承担赔偿</w:t>
      </w:r>
      <w:r>
        <w:rPr>
          <w:rFonts w:hint="eastAsia" w:ascii="方正仿宋_GBK" w:hAnsi="方正仿宋_GBK" w:eastAsia="方正仿宋_GBK" w:cs="方正仿宋_GBK"/>
          <w:kern w:val="0"/>
          <w:sz w:val="32"/>
          <w:szCs w:val="32"/>
          <w:lang w:eastAsia="zh-CN"/>
        </w:rPr>
        <w:t>、</w:t>
      </w:r>
      <w:r>
        <w:rPr>
          <w:rFonts w:hint="eastAsia" w:ascii="方正仿宋_GBK" w:hAnsi="方正仿宋_GBK" w:eastAsia="方正仿宋_GBK" w:cs="方正仿宋_GBK"/>
          <w:kern w:val="0"/>
          <w:sz w:val="32"/>
          <w:szCs w:val="32"/>
          <w:lang w:val="en-US" w:eastAsia="zh-CN"/>
        </w:rPr>
        <w:t>补偿、违约</w:t>
      </w:r>
      <w:r>
        <w:rPr>
          <w:rFonts w:hint="eastAsia" w:ascii="方正仿宋_GBK" w:hAnsi="方正仿宋_GBK" w:eastAsia="方正仿宋_GBK" w:cs="方正仿宋_GBK"/>
          <w:kern w:val="0"/>
          <w:sz w:val="32"/>
          <w:szCs w:val="32"/>
        </w:rPr>
        <w:t>责任。</w:t>
      </w:r>
    </w:p>
    <w:p w14:paraId="29DECD23">
      <w:pPr>
        <w:keepNext w:val="0"/>
        <w:keepLines w:val="0"/>
        <w:pageBreakBefore w:val="0"/>
        <w:widowControl/>
        <w:kinsoku/>
        <w:overflowPunct/>
        <w:topLinePunct w:val="0"/>
        <w:autoSpaceDE/>
        <w:autoSpaceDN/>
        <w:bidi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kern w:val="0"/>
          <w:sz w:val="32"/>
          <w:szCs w:val="32"/>
        </w:rPr>
      </w:pPr>
      <w:r>
        <w:rPr>
          <w:rFonts w:hint="eastAsia" w:ascii="方正仿宋_GBK" w:hAnsi="方正仿宋_GBK" w:eastAsia="方正仿宋_GBK" w:cs="方正仿宋_GBK"/>
          <w:kern w:val="0"/>
          <w:sz w:val="32"/>
          <w:szCs w:val="32"/>
        </w:rPr>
        <w:t xml:space="preserve">3. </w:t>
      </w:r>
      <w:r>
        <w:rPr>
          <w:rFonts w:hint="eastAsia" w:ascii="方正仿宋_GBK" w:hAnsi="方正仿宋_GBK" w:eastAsia="方正仿宋_GBK" w:cs="方正仿宋_GBK"/>
          <w:kern w:val="0"/>
          <w:sz w:val="32"/>
          <w:szCs w:val="32"/>
          <w:lang w:val="en-US" w:eastAsia="zh-CN"/>
        </w:rPr>
        <w:t>采购人</w:t>
      </w:r>
      <w:r>
        <w:rPr>
          <w:rFonts w:hint="eastAsia" w:ascii="方正仿宋_GBK" w:hAnsi="方正仿宋_GBK" w:eastAsia="方正仿宋_GBK" w:cs="方正仿宋_GBK"/>
          <w:kern w:val="0"/>
          <w:sz w:val="32"/>
          <w:szCs w:val="32"/>
        </w:rPr>
        <w:t>自行组织</w:t>
      </w:r>
      <w:r>
        <w:rPr>
          <w:rFonts w:hint="eastAsia" w:ascii="方正仿宋_GBK" w:hAnsi="方正仿宋_GBK" w:eastAsia="方正仿宋_GBK" w:cs="方正仿宋_GBK"/>
          <w:kern w:val="0"/>
          <w:sz w:val="32"/>
          <w:szCs w:val="32"/>
          <w:lang w:val="en-US" w:eastAsia="zh-CN"/>
        </w:rPr>
        <w:t>评审</w:t>
      </w:r>
      <w:r>
        <w:rPr>
          <w:rFonts w:hint="eastAsia" w:ascii="方正仿宋_GBK" w:hAnsi="方正仿宋_GBK" w:eastAsia="方正仿宋_GBK" w:cs="方正仿宋_GBK"/>
          <w:kern w:val="0"/>
          <w:sz w:val="32"/>
          <w:szCs w:val="32"/>
        </w:rPr>
        <w:t>小组</w:t>
      </w:r>
      <w:r>
        <w:rPr>
          <w:rFonts w:hint="eastAsia" w:ascii="方正仿宋_GBK" w:hAnsi="方正仿宋_GBK" w:eastAsia="方正仿宋_GBK" w:cs="方正仿宋_GBK"/>
          <w:kern w:val="0"/>
          <w:sz w:val="32"/>
          <w:szCs w:val="32"/>
          <w:lang w:eastAsia="zh-CN"/>
        </w:rPr>
        <w:t>，</w:t>
      </w:r>
      <w:r>
        <w:rPr>
          <w:rFonts w:hint="eastAsia" w:ascii="方正仿宋_GBK" w:hAnsi="方正仿宋_GBK" w:eastAsia="方正仿宋_GBK" w:cs="方正仿宋_GBK"/>
          <w:kern w:val="0"/>
          <w:sz w:val="32"/>
          <w:szCs w:val="32"/>
          <w:lang w:val="en-US" w:eastAsia="zh-CN"/>
        </w:rPr>
        <w:t>评审</w:t>
      </w:r>
      <w:r>
        <w:rPr>
          <w:rFonts w:hint="eastAsia" w:ascii="方正仿宋_GBK" w:hAnsi="方正仿宋_GBK" w:eastAsia="方正仿宋_GBK" w:cs="方正仿宋_GBK"/>
          <w:kern w:val="0"/>
          <w:sz w:val="32"/>
          <w:szCs w:val="32"/>
        </w:rPr>
        <w:t>小组不专门组织答疑会，不退还</w:t>
      </w:r>
      <w:r>
        <w:rPr>
          <w:rFonts w:hint="eastAsia" w:ascii="方正仿宋_GBK" w:hAnsi="方正仿宋_GBK" w:eastAsia="方正仿宋_GBK" w:cs="方正仿宋_GBK"/>
          <w:kern w:val="0"/>
          <w:sz w:val="32"/>
          <w:szCs w:val="32"/>
          <w:lang w:val="en-US" w:eastAsia="zh-CN"/>
        </w:rPr>
        <w:t>响应</w:t>
      </w:r>
      <w:r>
        <w:rPr>
          <w:rFonts w:hint="eastAsia" w:ascii="方正仿宋_GBK" w:hAnsi="方正仿宋_GBK" w:eastAsia="方正仿宋_GBK" w:cs="方正仿宋_GBK"/>
          <w:kern w:val="0"/>
          <w:sz w:val="32"/>
          <w:szCs w:val="32"/>
        </w:rPr>
        <w:t>文件。</w:t>
      </w:r>
      <w:r>
        <w:rPr>
          <w:rFonts w:hint="eastAsia" w:ascii="方正仿宋_GBK" w:hAnsi="方正仿宋_GBK" w:eastAsia="方正仿宋_GBK" w:cs="方正仿宋_GBK"/>
          <w:kern w:val="0"/>
          <w:sz w:val="32"/>
          <w:szCs w:val="32"/>
          <w:lang w:val="en-US" w:eastAsia="zh-CN"/>
        </w:rPr>
        <w:t>竞价</w:t>
      </w:r>
      <w:r>
        <w:rPr>
          <w:rFonts w:hint="eastAsia" w:ascii="方正仿宋_GBK" w:hAnsi="方正仿宋_GBK" w:eastAsia="方正仿宋_GBK" w:cs="方正仿宋_GBK"/>
          <w:kern w:val="0"/>
          <w:sz w:val="32"/>
          <w:szCs w:val="32"/>
        </w:rPr>
        <w:t>结果</w:t>
      </w:r>
      <w:r>
        <w:rPr>
          <w:rFonts w:hint="eastAsia" w:ascii="方正仿宋_GBK" w:hAnsi="方正仿宋_GBK" w:eastAsia="方正仿宋_GBK" w:cs="方正仿宋_GBK"/>
          <w:kern w:val="0"/>
          <w:sz w:val="32"/>
          <w:szCs w:val="32"/>
          <w:lang w:val="en-US" w:eastAsia="zh-CN"/>
        </w:rPr>
        <w:t>将在医院官网进行公示</w:t>
      </w:r>
      <w:r>
        <w:rPr>
          <w:rFonts w:hint="eastAsia" w:ascii="方正仿宋_GBK" w:hAnsi="方正仿宋_GBK" w:eastAsia="方正仿宋_GBK" w:cs="方正仿宋_GBK"/>
          <w:kern w:val="0"/>
          <w:sz w:val="32"/>
          <w:szCs w:val="32"/>
        </w:rPr>
        <w:t>。</w:t>
      </w:r>
      <w:r>
        <w:rPr>
          <w:rFonts w:hint="eastAsia" w:ascii="方正仿宋_GBK" w:hAnsi="方正仿宋_GBK" w:eastAsia="方正仿宋_GBK" w:cs="方正仿宋_GBK"/>
          <w:kern w:val="0"/>
          <w:sz w:val="32"/>
          <w:szCs w:val="32"/>
          <w:lang w:val="en-US" w:eastAsia="zh-CN"/>
        </w:rPr>
        <w:t>响应文件一正一副</w:t>
      </w:r>
      <w:r>
        <w:rPr>
          <w:rFonts w:hint="eastAsia" w:ascii="方正仿宋_GBK" w:hAnsi="方正仿宋_GBK" w:eastAsia="方正仿宋_GBK" w:cs="方正仿宋_GBK"/>
          <w:kern w:val="0"/>
          <w:sz w:val="32"/>
          <w:szCs w:val="32"/>
        </w:rPr>
        <w:t>必须密封，并加盖单位公章。</w:t>
      </w:r>
      <w:r>
        <w:rPr>
          <w:rFonts w:hint="eastAsia" w:ascii="方正仿宋_GBK" w:hAnsi="方正仿宋_GBK" w:eastAsia="方正仿宋_GBK" w:cs="方正仿宋_GBK"/>
          <w:kern w:val="0"/>
          <w:sz w:val="32"/>
          <w:szCs w:val="32"/>
          <w:lang w:val="en-US" w:eastAsia="zh-CN"/>
        </w:rPr>
        <w:t>响应文件</w:t>
      </w:r>
      <w:r>
        <w:rPr>
          <w:rFonts w:hint="eastAsia" w:ascii="方正仿宋_GBK" w:hAnsi="方正仿宋_GBK" w:eastAsia="方正仿宋_GBK" w:cs="方正仿宋_GBK"/>
          <w:kern w:val="0"/>
          <w:sz w:val="32"/>
          <w:szCs w:val="32"/>
        </w:rPr>
        <w:t>未密封，未盖章或字迹无法辨认及逾期送达的视为无效</w:t>
      </w:r>
      <w:r>
        <w:rPr>
          <w:rFonts w:hint="eastAsia" w:ascii="方正仿宋_GBK" w:hAnsi="方正仿宋_GBK" w:eastAsia="方正仿宋_GBK" w:cs="方正仿宋_GBK"/>
          <w:kern w:val="0"/>
          <w:sz w:val="32"/>
          <w:szCs w:val="32"/>
          <w:lang w:val="en-US" w:eastAsia="zh-CN"/>
        </w:rPr>
        <w:t>响应</w:t>
      </w:r>
      <w:r>
        <w:rPr>
          <w:rFonts w:hint="eastAsia" w:ascii="方正仿宋_GBK" w:hAnsi="方正仿宋_GBK" w:eastAsia="方正仿宋_GBK" w:cs="方正仿宋_GBK"/>
          <w:kern w:val="0"/>
          <w:sz w:val="32"/>
          <w:szCs w:val="32"/>
        </w:rPr>
        <w:t>。</w:t>
      </w:r>
    </w:p>
    <w:p w14:paraId="5B184281">
      <w:pPr>
        <w:keepNext w:val="0"/>
        <w:keepLines w:val="0"/>
        <w:pageBreakBefore w:val="0"/>
        <w:widowControl/>
        <w:kinsoku/>
        <w:overflowPunct/>
        <w:topLinePunct w:val="0"/>
        <w:autoSpaceDE/>
        <w:autoSpaceDN/>
        <w:bidi w:val="0"/>
        <w:spacing w:beforeAutospacing="0" w:afterAutospacing="0" w:line="580" w:lineRule="exact"/>
        <w:ind w:left="0" w:right="0" w:firstLine="640" w:firstLineChars="200"/>
        <w:jc w:val="both"/>
        <w:textAlignment w:val="auto"/>
        <w:outlineLvl w:val="9"/>
        <w:rPr>
          <w:rFonts w:hint="default"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4</w:t>
      </w:r>
      <w:r>
        <w:rPr>
          <w:rFonts w:hint="eastAsia" w:ascii="方正仿宋_GBK" w:hAnsi="方正仿宋_GBK" w:eastAsia="方正仿宋_GBK" w:cs="方正仿宋_GBK"/>
          <w:kern w:val="0"/>
          <w:sz w:val="32"/>
          <w:szCs w:val="32"/>
        </w:rPr>
        <w:t>.合同履行中发生的任何争议任何一方均有权向</w:t>
      </w:r>
      <w:r>
        <w:rPr>
          <w:rFonts w:hint="eastAsia" w:ascii="方正仿宋_GBK" w:hAnsi="方正仿宋_GBK" w:eastAsia="方正仿宋_GBK" w:cs="方正仿宋_GBK"/>
          <w:kern w:val="0"/>
          <w:sz w:val="32"/>
          <w:szCs w:val="32"/>
          <w:lang w:val="en-US" w:eastAsia="zh-CN"/>
        </w:rPr>
        <w:t>采购人</w:t>
      </w:r>
      <w:r>
        <w:rPr>
          <w:rFonts w:hint="eastAsia" w:ascii="方正仿宋_GBK" w:hAnsi="方正仿宋_GBK" w:eastAsia="方正仿宋_GBK" w:cs="方正仿宋_GBK"/>
          <w:kern w:val="0"/>
          <w:sz w:val="32"/>
          <w:szCs w:val="32"/>
        </w:rPr>
        <w:t>所在地人民法院提起诉讼。</w:t>
      </w:r>
    </w:p>
    <w:p w14:paraId="3C372F8D">
      <w:pPr>
        <w:keepNext w:val="0"/>
        <w:keepLines w:val="0"/>
        <w:pageBreakBefore w:val="0"/>
        <w:widowControl/>
        <w:kinsoku/>
        <w:overflowPunct/>
        <w:topLinePunct w:val="0"/>
        <w:autoSpaceDE/>
        <w:autoSpaceDN/>
        <w:bidi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5</w:t>
      </w:r>
      <w:r>
        <w:rPr>
          <w:rFonts w:hint="eastAsia" w:ascii="方正仿宋_GBK" w:hAnsi="方正仿宋_GBK" w:eastAsia="方正仿宋_GBK" w:cs="方正仿宋_GBK"/>
          <w:kern w:val="0"/>
          <w:sz w:val="32"/>
          <w:szCs w:val="32"/>
        </w:rPr>
        <w:t>.</w:t>
      </w:r>
      <w:r>
        <w:rPr>
          <w:rFonts w:hint="eastAsia" w:ascii="方正仿宋_GBK" w:hAnsi="方正仿宋_GBK" w:eastAsia="方正仿宋_GBK" w:cs="方正仿宋_GBK"/>
          <w:kern w:val="0"/>
          <w:sz w:val="32"/>
          <w:szCs w:val="32"/>
          <w:lang w:val="en-US" w:eastAsia="zh-CN"/>
        </w:rPr>
        <w:t>为保证医院工作正常运行（医院的工作特点是24小时都必须保持正常运转），成交供应商必须与原供应商做好工作的无缝交接，不能以任何理由，影响医院工作开展。</w:t>
      </w:r>
    </w:p>
    <w:p w14:paraId="71A42687">
      <w:pPr>
        <w:keepNext w:val="0"/>
        <w:keepLines w:val="0"/>
        <w:pageBreakBefore w:val="0"/>
        <w:widowControl/>
        <w:kinsoku/>
        <w:overflowPunct/>
        <w:topLinePunct w:val="0"/>
        <w:autoSpaceDE/>
        <w:autoSpaceDN/>
        <w:bidi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kern w:val="0"/>
          <w:sz w:val="32"/>
          <w:szCs w:val="32"/>
        </w:rPr>
      </w:pPr>
      <w:r>
        <w:rPr>
          <w:rFonts w:hint="eastAsia" w:ascii="方正仿宋_GBK" w:hAnsi="方正仿宋_GBK" w:eastAsia="方正仿宋_GBK" w:cs="方正仿宋_GBK"/>
          <w:kern w:val="0"/>
          <w:sz w:val="32"/>
          <w:szCs w:val="32"/>
          <w:lang w:val="en-US" w:eastAsia="zh-CN"/>
        </w:rPr>
        <w:t>6.</w:t>
      </w:r>
      <w:r>
        <w:rPr>
          <w:rFonts w:hint="eastAsia" w:ascii="方正仿宋_GBK" w:hAnsi="方正仿宋_GBK" w:eastAsia="方正仿宋_GBK" w:cs="方正仿宋_GBK"/>
          <w:kern w:val="0"/>
          <w:sz w:val="32"/>
          <w:szCs w:val="32"/>
        </w:rPr>
        <w:t>各</w:t>
      </w:r>
      <w:r>
        <w:rPr>
          <w:rFonts w:hint="eastAsia" w:ascii="方正仿宋_GBK" w:hAnsi="方正仿宋_GBK" w:eastAsia="方正仿宋_GBK" w:cs="方正仿宋_GBK"/>
          <w:kern w:val="0"/>
          <w:sz w:val="32"/>
          <w:szCs w:val="32"/>
          <w:lang w:val="en-US" w:eastAsia="zh-CN"/>
        </w:rPr>
        <w:t>供应商</w:t>
      </w:r>
      <w:r>
        <w:rPr>
          <w:rFonts w:hint="eastAsia" w:ascii="方正仿宋_GBK" w:hAnsi="方正仿宋_GBK" w:eastAsia="方正仿宋_GBK" w:cs="方正仿宋_GBK"/>
          <w:kern w:val="0"/>
          <w:sz w:val="32"/>
          <w:szCs w:val="32"/>
        </w:rPr>
        <w:t>自行查看现场、自行掌握和评估销售量、自行了解黔江市场监管局审批备案，合同签订后任何索赔采购人均不会同意。</w:t>
      </w:r>
    </w:p>
    <w:p w14:paraId="7EF3CB86">
      <w:pPr>
        <w:keepNext w:val="0"/>
        <w:keepLines w:val="0"/>
        <w:pageBreakBefore w:val="0"/>
        <w:widowControl/>
        <w:kinsoku/>
        <w:overflowPunct/>
        <w:topLinePunct w:val="0"/>
        <w:autoSpaceDE/>
        <w:autoSpaceDN/>
        <w:bidi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7.出现下列情形之一的，采购人应当终止竞价采购活动，发布项目终止公告并说明原因，重新开展竞价活动：因情况变化，不再符合规定的竞价采购方式适用情形的；出现影响采购公正的违法、违规行为的；在采购过程中符合竞争要求的供应商或者报价未超过限价供应商不足3家的。</w:t>
      </w:r>
    </w:p>
    <w:p w14:paraId="5E79C953">
      <w:pPr>
        <w:keepNext w:val="0"/>
        <w:keepLines w:val="0"/>
        <w:pageBreakBefore w:val="0"/>
        <w:widowControl/>
        <w:kinsoku/>
        <w:overflowPunct/>
        <w:topLinePunct w:val="0"/>
        <w:autoSpaceDE/>
        <w:autoSpaceDN/>
        <w:bidi w:val="0"/>
        <w:spacing w:beforeAutospacing="0" w:afterAutospacing="0" w:line="240" w:lineRule="auto"/>
        <w:ind w:left="0" w:right="0" w:firstLine="0" w:firstLineChars="0"/>
        <w:jc w:val="left"/>
        <w:textAlignment w:val="auto"/>
        <w:outlineLvl w:val="9"/>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br w:type="page"/>
      </w:r>
    </w:p>
    <w:p w14:paraId="71C34CA7">
      <w:pPr>
        <w:keepNext w:val="0"/>
        <w:keepLines w:val="0"/>
        <w:pageBreakBefore w:val="0"/>
        <w:widowControl/>
        <w:kinsoku/>
        <w:overflowPunct/>
        <w:topLinePunct w:val="0"/>
        <w:autoSpaceDE/>
        <w:autoSpaceDN/>
        <w:bidi w:val="0"/>
        <w:spacing w:beforeAutospacing="0" w:afterAutospacing="0" w:line="580" w:lineRule="exact"/>
        <w:ind w:left="0" w:right="0" w:firstLine="0" w:firstLineChars="0"/>
        <w:jc w:val="both"/>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kern w:val="0"/>
          <w:sz w:val="32"/>
          <w:szCs w:val="32"/>
          <w:lang w:val="en-US" w:eastAsia="zh-CN"/>
        </w:rPr>
        <w:t>附件</w:t>
      </w:r>
      <w:r>
        <w:rPr>
          <w:rFonts w:hint="eastAsia" w:ascii="方正仿宋_GBK" w:hAnsi="方正仿宋_GBK" w:eastAsia="方正仿宋_GBK" w:cs="方正仿宋_GBK"/>
          <w:b/>
          <w:color w:val="auto"/>
          <w:sz w:val="32"/>
          <w:szCs w:val="32"/>
          <w:highlight w:val="none"/>
          <w:lang w:val="en-US" w:eastAsia="zh-CN"/>
        </w:rPr>
        <w:t xml:space="preserve">1  </w:t>
      </w:r>
      <w:r>
        <w:rPr>
          <w:rFonts w:hint="eastAsia" w:ascii="方正仿宋_GBK" w:hAnsi="方正仿宋_GBK" w:eastAsia="方正仿宋_GBK" w:cs="方正仿宋_GBK"/>
          <w:b/>
          <w:color w:val="auto"/>
          <w:sz w:val="32"/>
          <w:szCs w:val="32"/>
          <w:highlight w:val="none"/>
        </w:rPr>
        <w:t>报价函</w:t>
      </w:r>
    </w:p>
    <w:p w14:paraId="0CD59ECE">
      <w:pPr>
        <w:keepNext w:val="0"/>
        <w:keepLines w:val="0"/>
        <w:pageBreakBefore w:val="0"/>
        <w:tabs>
          <w:tab w:val="left" w:pos="6300"/>
        </w:tabs>
        <w:kinsoku/>
        <w:overflowPunct/>
        <w:topLinePunct w:val="0"/>
        <w:autoSpaceDE/>
        <w:autoSpaceDN/>
        <w:bidi w:val="0"/>
        <w:snapToGrid w:val="0"/>
        <w:spacing w:beforeAutospacing="0" w:afterAutospacing="0" w:line="580" w:lineRule="exact"/>
        <w:ind w:left="0" w:right="0" w:firstLine="643" w:firstLineChars="200"/>
        <w:jc w:val="center"/>
        <w:textAlignment w:val="auto"/>
        <w:outlineLvl w:val="9"/>
        <w:rPr>
          <w:rFonts w:hint="eastAsia" w:ascii="方正仿宋_GBK" w:hAnsi="方正仿宋_GBK" w:eastAsia="方正仿宋_GBK" w:cs="方正仿宋_GBK"/>
          <w:b/>
          <w:color w:val="auto"/>
          <w:sz w:val="32"/>
          <w:szCs w:val="32"/>
          <w:highlight w:val="none"/>
        </w:rPr>
      </w:pPr>
      <w:r>
        <w:rPr>
          <w:rFonts w:hint="eastAsia" w:ascii="方正仿宋_GBK" w:hAnsi="方正仿宋_GBK" w:eastAsia="方正仿宋_GBK" w:cs="方正仿宋_GBK"/>
          <w:b/>
          <w:color w:val="auto"/>
          <w:sz w:val="32"/>
          <w:szCs w:val="32"/>
          <w:highlight w:val="none"/>
        </w:rPr>
        <w:t>报价函</w:t>
      </w:r>
    </w:p>
    <w:p w14:paraId="5BA465AD">
      <w:pPr>
        <w:keepNext w:val="0"/>
        <w:keepLines w:val="0"/>
        <w:pageBreakBefore w:val="0"/>
        <w:tabs>
          <w:tab w:val="left" w:pos="6300"/>
        </w:tabs>
        <w:kinsoku/>
        <w:overflowPunct/>
        <w:topLinePunct w:val="0"/>
        <w:autoSpaceDE/>
        <w:autoSpaceDN/>
        <w:bidi w:val="0"/>
        <w:snapToGrid w:val="0"/>
        <w:spacing w:beforeAutospacing="0" w:afterAutospacing="0" w:line="580" w:lineRule="exact"/>
        <w:ind w:left="0" w:right="0" w:firstLine="0" w:firstLineChars="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u w:val="single"/>
        </w:rPr>
        <w:t>（采购人名称）</w:t>
      </w:r>
      <w:r>
        <w:rPr>
          <w:rFonts w:hint="eastAsia" w:ascii="方正仿宋_GBK" w:hAnsi="方正仿宋_GBK" w:eastAsia="方正仿宋_GBK" w:cs="方正仿宋_GBK"/>
          <w:color w:val="auto"/>
          <w:sz w:val="32"/>
          <w:szCs w:val="32"/>
          <w:highlight w:val="none"/>
        </w:rPr>
        <w:t>：</w:t>
      </w:r>
    </w:p>
    <w:p w14:paraId="6B29BFB2">
      <w:pPr>
        <w:keepNext w:val="0"/>
        <w:keepLines w:val="0"/>
        <w:pageBreakBefore w:val="0"/>
        <w:tabs>
          <w:tab w:val="left" w:pos="6300"/>
        </w:tabs>
        <w:kinsoku/>
        <w:overflowPunct/>
        <w:topLinePunct w:val="0"/>
        <w:autoSpaceDE/>
        <w:autoSpaceDN/>
        <w:bidi w:val="0"/>
        <w:snapToGrid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我方收到____________________________（</w:t>
      </w:r>
      <w:r>
        <w:rPr>
          <w:rFonts w:hint="eastAsia" w:ascii="方正仿宋_GBK" w:hAnsi="方正仿宋_GBK" w:eastAsia="方正仿宋_GBK" w:cs="方正仿宋_GBK"/>
          <w:color w:val="auto"/>
          <w:sz w:val="32"/>
          <w:szCs w:val="32"/>
          <w:highlight w:val="none"/>
          <w:lang w:val="en-US" w:eastAsia="zh-CN"/>
        </w:rPr>
        <w:t>竞价</w:t>
      </w:r>
      <w:r>
        <w:rPr>
          <w:rFonts w:hint="eastAsia" w:ascii="方正仿宋_GBK" w:hAnsi="方正仿宋_GBK" w:eastAsia="方正仿宋_GBK" w:cs="方正仿宋_GBK"/>
          <w:color w:val="auto"/>
          <w:sz w:val="32"/>
          <w:szCs w:val="32"/>
          <w:highlight w:val="none"/>
        </w:rPr>
        <w:t>项目名称）的</w:t>
      </w:r>
      <w:r>
        <w:rPr>
          <w:rFonts w:hint="eastAsia" w:ascii="方正仿宋_GBK" w:hAnsi="方正仿宋_GBK" w:eastAsia="方正仿宋_GBK" w:cs="方正仿宋_GBK"/>
          <w:color w:val="auto"/>
          <w:sz w:val="32"/>
          <w:szCs w:val="32"/>
          <w:highlight w:val="none"/>
          <w:lang w:val="en-US" w:eastAsia="zh-CN"/>
        </w:rPr>
        <w:t>竞</w:t>
      </w:r>
      <w:r>
        <w:rPr>
          <w:rFonts w:hint="eastAsia" w:ascii="方正仿宋_GBK" w:hAnsi="方正仿宋_GBK" w:eastAsia="方正仿宋_GBK" w:cs="方正仿宋_GBK"/>
          <w:color w:val="auto"/>
          <w:sz w:val="32"/>
          <w:szCs w:val="32"/>
          <w:highlight w:val="none"/>
        </w:rPr>
        <w:t>价</w:t>
      </w:r>
      <w:r>
        <w:rPr>
          <w:rFonts w:hint="eastAsia" w:ascii="方正仿宋_GBK" w:hAnsi="方正仿宋_GBK" w:eastAsia="方正仿宋_GBK" w:cs="方正仿宋_GBK"/>
          <w:color w:val="auto"/>
          <w:sz w:val="32"/>
          <w:szCs w:val="32"/>
          <w:highlight w:val="none"/>
          <w:lang w:val="en-US" w:eastAsia="zh-CN"/>
        </w:rPr>
        <w:t>文件</w:t>
      </w:r>
      <w:r>
        <w:rPr>
          <w:rFonts w:hint="eastAsia" w:ascii="方正仿宋_GBK" w:hAnsi="方正仿宋_GBK" w:eastAsia="方正仿宋_GBK" w:cs="方正仿宋_GBK"/>
          <w:color w:val="auto"/>
          <w:sz w:val="32"/>
          <w:szCs w:val="32"/>
          <w:highlight w:val="none"/>
        </w:rPr>
        <w:t>，经详细研究，决定参加该项目的报价。</w:t>
      </w:r>
    </w:p>
    <w:p w14:paraId="54136D85">
      <w:pPr>
        <w:keepNext w:val="0"/>
        <w:keepLines w:val="0"/>
        <w:pageBreakBefore w:val="0"/>
        <w:tabs>
          <w:tab w:val="left" w:pos="6300"/>
        </w:tabs>
        <w:kinsoku/>
        <w:overflowPunct/>
        <w:topLinePunct w:val="0"/>
        <w:autoSpaceDE/>
        <w:autoSpaceDN/>
        <w:bidi w:val="0"/>
        <w:snapToGrid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1.愿意按照</w:t>
      </w:r>
      <w:r>
        <w:rPr>
          <w:rFonts w:hint="eastAsia" w:ascii="方正仿宋_GBK" w:hAnsi="方正仿宋_GBK" w:eastAsia="方正仿宋_GBK" w:cs="方正仿宋_GBK"/>
          <w:color w:val="auto"/>
          <w:sz w:val="32"/>
          <w:szCs w:val="32"/>
          <w:highlight w:val="none"/>
          <w:lang w:val="en-US" w:eastAsia="zh-CN"/>
        </w:rPr>
        <w:t>竞</w:t>
      </w:r>
      <w:r>
        <w:rPr>
          <w:rFonts w:hint="eastAsia" w:ascii="方正仿宋_GBK" w:hAnsi="方正仿宋_GBK" w:eastAsia="方正仿宋_GBK" w:cs="方正仿宋_GBK"/>
          <w:color w:val="auto"/>
          <w:sz w:val="32"/>
          <w:szCs w:val="32"/>
          <w:highlight w:val="none"/>
        </w:rPr>
        <w:t>价</w:t>
      </w:r>
      <w:r>
        <w:rPr>
          <w:rFonts w:hint="eastAsia" w:ascii="方正仿宋_GBK" w:hAnsi="方正仿宋_GBK" w:eastAsia="方正仿宋_GBK" w:cs="方正仿宋_GBK"/>
          <w:color w:val="auto"/>
          <w:sz w:val="32"/>
          <w:szCs w:val="32"/>
          <w:highlight w:val="none"/>
          <w:lang w:val="en-US" w:eastAsia="zh-CN"/>
        </w:rPr>
        <w:t>文件</w:t>
      </w:r>
      <w:r>
        <w:rPr>
          <w:rFonts w:hint="eastAsia" w:ascii="方正仿宋_GBK" w:hAnsi="方正仿宋_GBK" w:eastAsia="方正仿宋_GBK" w:cs="方正仿宋_GBK"/>
          <w:color w:val="auto"/>
          <w:sz w:val="32"/>
          <w:szCs w:val="32"/>
          <w:highlight w:val="none"/>
        </w:rPr>
        <w:t>中的一切要求，提供本项目的服务，项目报价为人民币大写</w:t>
      </w:r>
      <w:r>
        <w:rPr>
          <w:rFonts w:hint="eastAsia" w:ascii="方正仿宋_GBK" w:hAnsi="方正仿宋_GBK" w:eastAsia="方正仿宋_GBK" w:cs="方正仿宋_GBK"/>
          <w:color w:val="auto"/>
          <w:sz w:val="32"/>
          <w:szCs w:val="32"/>
          <w:highlight w:val="none"/>
          <w:u w:val="none"/>
        </w:rPr>
        <w:t>：</w:t>
      </w:r>
      <w:r>
        <w:rPr>
          <w:rFonts w:hint="eastAsia" w:ascii="方正仿宋_GBK" w:hAnsi="方正仿宋_GBK" w:eastAsia="方正仿宋_GBK" w:cs="方正仿宋_GBK"/>
          <w:color w:val="auto"/>
          <w:sz w:val="32"/>
          <w:szCs w:val="32"/>
          <w:highlight w:val="none"/>
          <w:u w:val="single"/>
          <w:lang w:val="en-US" w:eastAsia="zh-CN"/>
        </w:rPr>
        <w:t xml:space="preserve">    </w:t>
      </w:r>
      <w:r>
        <w:rPr>
          <w:rFonts w:hint="eastAsia" w:ascii="方正仿宋_GBK" w:hAnsi="方正仿宋_GBK" w:eastAsia="方正仿宋_GBK" w:cs="方正仿宋_GBK"/>
          <w:kern w:val="0"/>
          <w:sz w:val="32"/>
          <w:szCs w:val="32"/>
        </w:rPr>
        <w:t>元/</w:t>
      </w:r>
      <w:r>
        <w:rPr>
          <w:rFonts w:hint="eastAsia" w:ascii="方正仿宋_GBK" w:hAnsi="方正仿宋_GBK" w:eastAsia="方正仿宋_GBK" w:cs="方正仿宋_GBK"/>
          <w:kern w:val="0"/>
          <w:sz w:val="32"/>
          <w:szCs w:val="32"/>
          <w:lang w:val="en-US" w:eastAsia="zh-CN"/>
        </w:rPr>
        <w:t>台</w:t>
      </w:r>
      <w:r>
        <w:rPr>
          <w:rFonts w:hint="eastAsia" w:ascii="方正仿宋_GBK" w:hAnsi="方正仿宋_GBK" w:eastAsia="方正仿宋_GBK" w:cs="方正仿宋_GBK"/>
          <w:kern w:val="0"/>
          <w:sz w:val="32"/>
          <w:szCs w:val="32"/>
        </w:rPr>
        <w:t>/年</w:t>
      </w:r>
      <w:r>
        <w:rPr>
          <w:rFonts w:hint="eastAsia" w:ascii="方正仿宋_GBK" w:hAnsi="方正仿宋_GBK" w:eastAsia="方正仿宋_GBK" w:cs="方正仿宋_GBK"/>
          <w:color w:val="auto"/>
          <w:sz w:val="32"/>
          <w:szCs w:val="32"/>
          <w:highlight w:val="none"/>
        </w:rPr>
        <w:t>整；人民币小写</w:t>
      </w:r>
      <w:r>
        <w:rPr>
          <w:rFonts w:hint="eastAsia" w:ascii="方正仿宋_GBK" w:hAnsi="方正仿宋_GBK" w:eastAsia="方正仿宋_GBK" w:cs="方正仿宋_GBK"/>
          <w:color w:val="auto"/>
          <w:sz w:val="32"/>
          <w:szCs w:val="32"/>
          <w:highlight w:val="none"/>
          <w:u w:val="none"/>
        </w:rPr>
        <w:t>：</w:t>
      </w:r>
      <w:r>
        <w:rPr>
          <w:rFonts w:hint="eastAsia" w:ascii="方正仿宋_GBK" w:hAnsi="方正仿宋_GBK" w:eastAsia="方正仿宋_GBK" w:cs="方正仿宋_GBK"/>
          <w:color w:val="auto"/>
          <w:sz w:val="32"/>
          <w:szCs w:val="32"/>
          <w:highlight w:val="none"/>
          <w:u w:val="single"/>
          <w:lang w:val="en-US" w:eastAsia="zh-CN"/>
        </w:rPr>
        <w:t xml:space="preserve">  </w:t>
      </w:r>
      <w:r>
        <w:rPr>
          <w:rFonts w:hint="eastAsia" w:ascii="方正仿宋_GBK" w:hAnsi="方正仿宋_GBK" w:eastAsia="方正仿宋_GBK" w:cs="方正仿宋_GBK"/>
          <w:kern w:val="0"/>
          <w:sz w:val="32"/>
          <w:szCs w:val="32"/>
        </w:rPr>
        <w:t>元/</w:t>
      </w:r>
      <w:r>
        <w:rPr>
          <w:rFonts w:hint="eastAsia" w:ascii="方正仿宋_GBK" w:hAnsi="方正仿宋_GBK" w:eastAsia="方正仿宋_GBK" w:cs="方正仿宋_GBK"/>
          <w:kern w:val="0"/>
          <w:sz w:val="32"/>
          <w:szCs w:val="32"/>
          <w:lang w:val="en-US" w:eastAsia="zh-CN"/>
        </w:rPr>
        <w:t>台</w:t>
      </w:r>
      <w:r>
        <w:rPr>
          <w:rFonts w:hint="eastAsia" w:ascii="方正仿宋_GBK" w:hAnsi="方正仿宋_GBK" w:eastAsia="方正仿宋_GBK" w:cs="方正仿宋_GBK"/>
          <w:kern w:val="0"/>
          <w:sz w:val="32"/>
          <w:szCs w:val="32"/>
        </w:rPr>
        <w:t>/年</w:t>
      </w:r>
      <w:r>
        <w:rPr>
          <w:rFonts w:hint="eastAsia" w:ascii="方正仿宋_GBK" w:hAnsi="方正仿宋_GBK" w:eastAsia="方正仿宋_GBK" w:cs="方正仿宋_GBK"/>
          <w:color w:val="auto"/>
          <w:sz w:val="32"/>
          <w:szCs w:val="32"/>
          <w:highlight w:val="none"/>
        </w:rPr>
        <w:t>。</w:t>
      </w:r>
    </w:p>
    <w:p w14:paraId="67A362A6">
      <w:pPr>
        <w:keepNext w:val="0"/>
        <w:keepLines w:val="0"/>
        <w:pageBreakBefore w:val="0"/>
        <w:tabs>
          <w:tab w:val="left" w:pos="6300"/>
        </w:tabs>
        <w:kinsoku/>
        <w:overflowPunct/>
        <w:topLinePunct w:val="0"/>
        <w:autoSpaceDE/>
        <w:autoSpaceDN/>
        <w:bidi w:val="0"/>
        <w:snapToGrid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2.我方现提交的响应文件为：响应文件正本</w:t>
      </w:r>
      <w:r>
        <w:rPr>
          <w:rFonts w:hint="eastAsia" w:ascii="方正仿宋_GBK" w:hAnsi="方正仿宋_GBK" w:eastAsia="方正仿宋_GBK" w:cs="方正仿宋_GBK"/>
          <w:color w:val="auto"/>
          <w:sz w:val="32"/>
          <w:szCs w:val="32"/>
          <w:highlight w:val="none"/>
          <w:u w:val="single"/>
        </w:rPr>
        <w:t xml:space="preserve">  </w:t>
      </w:r>
      <w:r>
        <w:rPr>
          <w:rFonts w:hint="eastAsia" w:ascii="方正仿宋_GBK" w:hAnsi="方正仿宋_GBK" w:eastAsia="方正仿宋_GBK" w:cs="方正仿宋_GBK"/>
          <w:color w:val="auto"/>
          <w:sz w:val="32"/>
          <w:szCs w:val="32"/>
          <w:highlight w:val="none"/>
          <w:u w:val="single"/>
          <w:lang w:val="en-US" w:eastAsia="zh-CN"/>
        </w:rPr>
        <w:t>1</w:t>
      </w:r>
      <w:r>
        <w:rPr>
          <w:rFonts w:hint="eastAsia" w:ascii="方正仿宋_GBK" w:hAnsi="方正仿宋_GBK" w:eastAsia="方正仿宋_GBK" w:cs="方正仿宋_GBK"/>
          <w:color w:val="auto"/>
          <w:sz w:val="32"/>
          <w:szCs w:val="32"/>
          <w:highlight w:val="none"/>
          <w:u w:val="single"/>
        </w:rPr>
        <w:t xml:space="preserve"> </w:t>
      </w:r>
      <w:r>
        <w:rPr>
          <w:rFonts w:hint="eastAsia" w:ascii="方正仿宋_GBK" w:hAnsi="方正仿宋_GBK" w:eastAsia="方正仿宋_GBK" w:cs="方正仿宋_GBK"/>
          <w:color w:val="auto"/>
          <w:sz w:val="32"/>
          <w:szCs w:val="32"/>
          <w:highlight w:val="none"/>
        </w:rPr>
        <w:t>份，副本</w:t>
      </w:r>
      <w:r>
        <w:rPr>
          <w:rFonts w:hint="eastAsia" w:ascii="方正仿宋_GBK" w:hAnsi="方正仿宋_GBK" w:eastAsia="方正仿宋_GBK" w:cs="方正仿宋_GBK"/>
          <w:color w:val="auto"/>
          <w:sz w:val="32"/>
          <w:szCs w:val="32"/>
          <w:highlight w:val="none"/>
          <w:u w:val="single"/>
        </w:rPr>
        <w:t xml:space="preserve"> </w:t>
      </w:r>
      <w:r>
        <w:rPr>
          <w:rFonts w:hint="eastAsia" w:ascii="方正仿宋_GBK" w:hAnsi="方正仿宋_GBK" w:eastAsia="方正仿宋_GBK" w:cs="方正仿宋_GBK"/>
          <w:color w:val="auto"/>
          <w:sz w:val="32"/>
          <w:szCs w:val="32"/>
          <w:highlight w:val="none"/>
          <w:u w:val="single"/>
          <w:lang w:val="en-US" w:eastAsia="zh-CN"/>
        </w:rPr>
        <w:t>1</w:t>
      </w:r>
      <w:r>
        <w:rPr>
          <w:rFonts w:hint="eastAsia" w:ascii="方正仿宋_GBK" w:hAnsi="方正仿宋_GBK" w:eastAsia="方正仿宋_GBK" w:cs="方正仿宋_GBK"/>
          <w:color w:val="auto"/>
          <w:sz w:val="32"/>
          <w:szCs w:val="32"/>
          <w:highlight w:val="none"/>
          <w:u w:val="single"/>
        </w:rPr>
        <w:t xml:space="preserve">  </w:t>
      </w:r>
      <w:r>
        <w:rPr>
          <w:rFonts w:hint="eastAsia" w:ascii="方正仿宋_GBK" w:hAnsi="方正仿宋_GBK" w:eastAsia="方正仿宋_GBK" w:cs="方正仿宋_GBK"/>
          <w:color w:val="auto"/>
          <w:sz w:val="32"/>
          <w:szCs w:val="32"/>
          <w:highlight w:val="none"/>
        </w:rPr>
        <w:t>份，电子文档</w:t>
      </w:r>
      <w:r>
        <w:rPr>
          <w:rFonts w:hint="eastAsia" w:ascii="方正仿宋_GBK" w:hAnsi="方正仿宋_GBK" w:eastAsia="方正仿宋_GBK" w:cs="方正仿宋_GBK"/>
          <w:color w:val="auto"/>
          <w:sz w:val="32"/>
          <w:szCs w:val="32"/>
          <w:highlight w:val="none"/>
          <w:u w:val="single"/>
        </w:rPr>
        <w:t xml:space="preserve"> </w:t>
      </w:r>
      <w:r>
        <w:rPr>
          <w:rFonts w:hint="eastAsia" w:ascii="方正仿宋_GBK" w:hAnsi="方正仿宋_GBK" w:eastAsia="方正仿宋_GBK" w:cs="方正仿宋_GBK"/>
          <w:color w:val="auto"/>
          <w:sz w:val="32"/>
          <w:szCs w:val="32"/>
          <w:highlight w:val="none"/>
          <w:u w:val="single"/>
          <w:lang w:val="en-US" w:eastAsia="zh-CN"/>
        </w:rPr>
        <w:t>1</w:t>
      </w:r>
      <w:r>
        <w:rPr>
          <w:rFonts w:hint="eastAsia" w:ascii="方正仿宋_GBK" w:hAnsi="方正仿宋_GBK" w:eastAsia="方正仿宋_GBK" w:cs="方正仿宋_GBK"/>
          <w:color w:val="auto"/>
          <w:sz w:val="32"/>
          <w:szCs w:val="32"/>
          <w:highlight w:val="none"/>
          <w:u w:val="single"/>
        </w:rPr>
        <w:t xml:space="preserve"> </w:t>
      </w:r>
      <w:r>
        <w:rPr>
          <w:rFonts w:hint="eastAsia" w:ascii="方正仿宋_GBK" w:hAnsi="方正仿宋_GBK" w:eastAsia="方正仿宋_GBK" w:cs="方正仿宋_GBK"/>
          <w:color w:val="auto"/>
          <w:sz w:val="32"/>
          <w:szCs w:val="32"/>
          <w:highlight w:val="none"/>
        </w:rPr>
        <w:t>份。</w:t>
      </w:r>
    </w:p>
    <w:p w14:paraId="0C447DA2">
      <w:pPr>
        <w:keepNext w:val="0"/>
        <w:keepLines w:val="0"/>
        <w:pageBreakBefore w:val="0"/>
        <w:tabs>
          <w:tab w:val="left" w:pos="6300"/>
        </w:tabs>
        <w:kinsoku/>
        <w:overflowPunct/>
        <w:topLinePunct w:val="0"/>
        <w:autoSpaceDE/>
        <w:autoSpaceDN/>
        <w:bidi w:val="0"/>
        <w:snapToGrid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3.我方承诺：本次报价的有效期为提交响应文件截止时间起90天。</w:t>
      </w:r>
    </w:p>
    <w:p w14:paraId="2E1317AF">
      <w:pPr>
        <w:keepNext w:val="0"/>
        <w:keepLines w:val="0"/>
        <w:pageBreakBefore w:val="0"/>
        <w:tabs>
          <w:tab w:val="left" w:pos="6300"/>
        </w:tabs>
        <w:kinsoku/>
        <w:overflowPunct/>
        <w:topLinePunct w:val="0"/>
        <w:autoSpaceDE/>
        <w:autoSpaceDN/>
        <w:bidi w:val="0"/>
        <w:snapToGrid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4.我方完全理解和接受贵方</w:t>
      </w:r>
      <w:r>
        <w:rPr>
          <w:rFonts w:hint="eastAsia" w:ascii="方正仿宋_GBK" w:hAnsi="方正仿宋_GBK" w:eastAsia="方正仿宋_GBK" w:cs="方正仿宋_GBK"/>
          <w:color w:val="auto"/>
          <w:sz w:val="32"/>
          <w:szCs w:val="32"/>
          <w:highlight w:val="none"/>
          <w:lang w:val="en-US" w:eastAsia="zh-CN"/>
        </w:rPr>
        <w:t>竞</w:t>
      </w:r>
      <w:r>
        <w:rPr>
          <w:rFonts w:hint="eastAsia" w:ascii="方正仿宋_GBK" w:hAnsi="方正仿宋_GBK" w:eastAsia="方正仿宋_GBK" w:cs="方正仿宋_GBK"/>
          <w:color w:val="auto"/>
          <w:sz w:val="32"/>
          <w:szCs w:val="32"/>
          <w:highlight w:val="none"/>
        </w:rPr>
        <w:t>价</w:t>
      </w:r>
      <w:r>
        <w:rPr>
          <w:rFonts w:hint="eastAsia" w:ascii="方正仿宋_GBK" w:hAnsi="方正仿宋_GBK" w:eastAsia="方正仿宋_GBK" w:cs="方正仿宋_GBK"/>
          <w:color w:val="auto"/>
          <w:sz w:val="32"/>
          <w:szCs w:val="32"/>
          <w:highlight w:val="none"/>
          <w:lang w:val="en-US" w:eastAsia="zh-CN"/>
        </w:rPr>
        <w:t>文件</w:t>
      </w:r>
      <w:r>
        <w:rPr>
          <w:rFonts w:hint="eastAsia" w:ascii="方正仿宋_GBK" w:hAnsi="方正仿宋_GBK" w:eastAsia="方正仿宋_GBK" w:cs="方正仿宋_GBK"/>
          <w:color w:val="auto"/>
          <w:sz w:val="32"/>
          <w:szCs w:val="32"/>
          <w:highlight w:val="none"/>
        </w:rPr>
        <w:t>的一切规定和要求及评审办法。</w:t>
      </w:r>
    </w:p>
    <w:p w14:paraId="3AF1BA31">
      <w:pPr>
        <w:keepNext w:val="0"/>
        <w:keepLines w:val="0"/>
        <w:pageBreakBefore w:val="0"/>
        <w:tabs>
          <w:tab w:val="left" w:pos="6300"/>
        </w:tabs>
        <w:kinsoku/>
        <w:overflowPunct/>
        <w:topLinePunct w:val="0"/>
        <w:autoSpaceDE/>
        <w:autoSpaceDN/>
        <w:bidi w:val="0"/>
        <w:snapToGrid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5.在整个</w:t>
      </w:r>
      <w:r>
        <w:rPr>
          <w:rFonts w:hint="eastAsia" w:ascii="方正仿宋_GBK" w:hAnsi="方正仿宋_GBK" w:eastAsia="方正仿宋_GBK" w:cs="方正仿宋_GBK"/>
          <w:color w:val="auto"/>
          <w:sz w:val="32"/>
          <w:szCs w:val="32"/>
          <w:highlight w:val="none"/>
          <w:lang w:val="en-US" w:eastAsia="zh-CN"/>
        </w:rPr>
        <w:t>竞价</w:t>
      </w:r>
      <w:r>
        <w:rPr>
          <w:rFonts w:hint="eastAsia" w:ascii="方正仿宋_GBK" w:hAnsi="方正仿宋_GBK" w:eastAsia="方正仿宋_GBK" w:cs="方正仿宋_GBK"/>
          <w:color w:val="auto"/>
          <w:sz w:val="32"/>
          <w:szCs w:val="32"/>
          <w:highlight w:val="none"/>
        </w:rPr>
        <w:t>过程中，我方若有违规行为，接受按照《中华人民共和国政府采购法》和《</w:t>
      </w:r>
      <w:r>
        <w:rPr>
          <w:rFonts w:hint="eastAsia" w:ascii="方正仿宋_GBK" w:hAnsi="方正仿宋_GBK" w:eastAsia="方正仿宋_GBK" w:cs="方正仿宋_GBK"/>
          <w:color w:val="auto"/>
          <w:sz w:val="32"/>
          <w:szCs w:val="32"/>
          <w:highlight w:val="none"/>
          <w:lang w:val="en-US" w:eastAsia="zh-CN"/>
        </w:rPr>
        <w:t>竞</w:t>
      </w:r>
      <w:r>
        <w:rPr>
          <w:rFonts w:hint="eastAsia" w:ascii="方正仿宋_GBK" w:hAnsi="方正仿宋_GBK" w:eastAsia="方正仿宋_GBK" w:cs="方正仿宋_GBK"/>
          <w:color w:val="auto"/>
          <w:sz w:val="32"/>
          <w:szCs w:val="32"/>
          <w:highlight w:val="none"/>
        </w:rPr>
        <w:t>价</w:t>
      </w:r>
      <w:r>
        <w:rPr>
          <w:rFonts w:hint="eastAsia" w:ascii="方正仿宋_GBK" w:hAnsi="方正仿宋_GBK" w:eastAsia="方正仿宋_GBK" w:cs="方正仿宋_GBK"/>
          <w:color w:val="auto"/>
          <w:sz w:val="32"/>
          <w:szCs w:val="32"/>
          <w:highlight w:val="none"/>
          <w:lang w:val="en-US" w:eastAsia="zh-CN"/>
        </w:rPr>
        <w:t>文件</w:t>
      </w:r>
      <w:r>
        <w:rPr>
          <w:rFonts w:hint="eastAsia" w:ascii="方正仿宋_GBK" w:hAnsi="方正仿宋_GBK" w:eastAsia="方正仿宋_GBK" w:cs="方正仿宋_GBK"/>
          <w:color w:val="auto"/>
          <w:sz w:val="32"/>
          <w:szCs w:val="32"/>
          <w:highlight w:val="none"/>
        </w:rPr>
        <w:t>》之规定给予惩罚。</w:t>
      </w:r>
    </w:p>
    <w:p w14:paraId="10FEEC66">
      <w:pPr>
        <w:keepNext w:val="0"/>
        <w:keepLines w:val="0"/>
        <w:pageBreakBefore w:val="0"/>
        <w:tabs>
          <w:tab w:val="left" w:pos="6300"/>
        </w:tabs>
        <w:kinsoku/>
        <w:overflowPunct/>
        <w:topLinePunct w:val="0"/>
        <w:autoSpaceDE/>
        <w:autoSpaceDN/>
        <w:bidi w:val="0"/>
        <w:snapToGrid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6.我方若成为成交供应商，将按照最终报价结果签订合同，并且严格履行合同义务。本承诺函将成为合同不可分割的一部分，与合同具有同等的法律效力。</w:t>
      </w:r>
    </w:p>
    <w:p w14:paraId="181E79D6">
      <w:pPr>
        <w:keepNext w:val="0"/>
        <w:keepLines w:val="0"/>
        <w:pageBreakBefore w:val="0"/>
        <w:tabs>
          <w:tab w:val="left" w:pos="6300"/>
        </w:tabs>
        <w:kinsoku/>
        <w:overflowPunct/>
        <w:topLinePunct w:val="0"/>
        <w:autoSpaceDE/>
        <w:autoSpaceDN/>
        <w:bidi w:val="0"/>
        <w:snapToGrid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7.我方未为采购项目提供整体设计、规范编制或者项目管理、监理、检测等服务。</w:t>
      </w:r>
    </w:p>
    <w:p w14:paraId="6498A807">
      <w:pPr>
        <w:keepNext w:val="0"/>
        <w:keepLines w:val="0"/>
        <w:pageBreakBefore w:val="0"/>
        <w:tabs>
          <w:tab w:val="left" w:pos="6300"/>
        </w:tabs>
        <w:kinsoku/>
        <w:overflowPunct/>
        <w:topLinePunct w:val="0"/>
        <w:autoSpaceDE/>
        <w:autoSpaceDN/>
        <w:bidi w:val="0"/>
        <w:snapToGrid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供应商（公章）或自然人签署：</w:t>
      </w:r>
    </w:p>
    <w:p w14:paraId="3ECED7DC">
      <w:pPr>
        <w:keepNext w:val="0"/>
        <w:keepLines w:val="0"/>
        <w:pageBreakBefore w:val="0"/>
        <w:tabs>
          <w:tab w:val="left" w:pos="6300"/>
        </w:tabs>
        <w:kinsoku/>
        <w:overflowPunct/>
        <w:topLinePunct w:val="0"/>
        <w:autoSpaceDE/>
        <w:autoSpaceDN/>
        <w:bidi w:val="0"/>
        <w:snapToGrid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xml:space="preserve">地址：  </w:t>
      </w:r>
    </w:p>
    <w:p w14:paraId="4762CF30">
      <w:pPr>
        <w:keepNext w:val="0"/>
        <w:keepLines w:val="0"/>
        <w:pageBreakBefore w:val="0"/>
        <w:tabs>
          <w:tab w:val="left" w:pos="6300"/>
        </w:tabs>
        <w:kinsoku/>
        <w:overflowPunct/>
        <w:topLinePunct w:val="0"/>
        <w:autoSpaceDE/>
        <w:autoSpaceDN/>
        <w:bidi w:val="0"/>
        <w:snapToGrid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电话：                           传真：</w:t>
      </w:r>
    </w:p>
    <w:p w14:paraId="767A26CA">
      <w:pPr>
        <w:keepNext w:val="0"/>
        <w:keepLines w:val="0"/>
        <w:pageBreakBefore w:val="0"/>
        <w:tabs>
          <w:tab w:val="left" w:pos="6300"/>
        </w:tabs>
        <w:kinsoku/>
        <w:overflowPunct/>
        <w:topLinePunct w:val="0"/>
        <w:autoSpaceDE/>
        <w:autoSpaceDN/>
        <w:bidi w:val="0"/>
        <w:snapToGrid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网址：                           邮编：</w:t>
      </w:r>
    </w:p>
    <w:p w14:paraId="7127BC14">
      <w:pPr>
        <w:keepNext w:val="0"/>
        <w:keepLines w:val="0"/>
        <w:pageBreakBefore w:val="0"/>
        <w:kinsoku/>
        <w:overflowPunct/>
        <w:topLinePunct w:val="0"/>
        <w:autoSpaceDE/>
        <w:autoSpaceDN/>
        <w:bidi w:val="0"/>
        <w:snapToGrid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color w:val="auto"/>
          <w:sz w:val="32"/>
          <w:szCs w:val="32"/>
          <w:highlight w:val="none"/>
          <w:lang w:val="en-US" w:eastAsia="zh-CN"/>
        </w:rPr>
        <w:sectPr>
          <w:pgSz w:w="11907" w:h="16840"/>
          <w:pgMar w:top="1134" w:right="1191" w:bottom="1134" w:left="1304" w:header="851" w:footer="992" w:gutter="0"/>
          <w:pgNumType w:fmt="numberInDash"/>
          <w:cols w:space="720" w:num="1"/>
          <w:docGrid w:linePitch="380" w:charSpace="-5735"/>
        </w:sectPr>
      </w:pPr>
      <w:r>
        <w:rPr>
          <w:rFonts w:hint="eastAsia" w:ascii="方正仿宋_GBK" w:hAnsi="方正仿宋_GBK" w:eastAsia="方正仿宋_GBK" w:cs="方正仿宋_GBK"/>
          <w:color w:val="auto"/>
          <w:sz w:val="32"/>
          <w:szCs w:val="32"/>
          <w:highlight w:val="none"/>
        </w:rPr>
        <w:t xml:space="preserve">联系人：   </w:t>
      </w:r>
      <w:r>
        <w:rPr>
          <w:rFonts w:hint="eastAsia" w:ascii="方正仿宋_GBK" w:hAnsi="方正仿宋_GBK" w:eastAsia="方正仿宋_GBK" w:cs="方正仿宋_GBK"/>
          <w:color w:val="auto"/>
          <w:sz w:val="32"/>
          <w:szCs w:val="32"/>
          <w:highlight w:val="none"/>
          <w:lang w:val="en-US" w:eastAsia="zh-CN"/>
        </w:rPr>
        <w:t xml:space="preserve">           </w:t>
      </w:r>
      <w:r>
        <w:rPr>
          <w:rFonts w:hint="eastAsia" w:ascii="方正仿宋_GBK" w:hAnsi="方正仿宋_GBK" w:eastAsia="方正仿宋_GBK" w:cs="方正仿宋_GBK"/>
          <w:color w:val="auto"/>
          <w:sz w:val="32"/>
          <w:szCs w:val="32"/>
          <w:highlight w:val="none"/>
        </w:rPr>
        <w:t xml:space="preserve"> 年  </w:t>
      </w:r>
      <w:r>
        <w:rPr>
          <w:rFonts w:hint="eastAsia" w:ascii="方正仿宋_GBK" w:hAnsi="方正仿宋_GBK" w:eastAsia="方正仿宋_GBK" w:cs="方正仿宋_GBK"/>
          <w:color w:val="auto"/>
          <w:sz w:val="32"/>
          <w:szCs w:val="32"/>
          <w:highlight w:val="none"/>
          <w:lang w:val="en-US" w:eastAsia="zh-CN"/>
        </w:rPr>
        <w:t>月  日</w:t>
      </w:r>
    </w:p>
    <w:p w14:paraId="69B60C90">
      <w:pPr>
        <w:keepNext w:val="0"/>
        <w:keepLines w:val="0"/>
        <w:pageBreakBefore w:val="0"/>
        <w:tabs>
          <w:tab w:val="left" w:pos="6300"/>
        </w:tabs>
        <w:kinsoku/>
        <w:overflowPunct/>
        <w:topLinePunct w:val="0"/>
        <w:autoSpaceDE/>
        <w:autoSpaceDN/>
        <w:bidi w:val="0"/>
        <w:snapToGrid w:val="0"/>
        <w:spacing w:beforeAutospacing="0" w:afterAutospacing="0" w:line="580" w:lineRule="exact"/>
        <w:ind w:right="0"/>
        <w:jc w:val="both"/>
        <w:textAlignment w:val="auto"/>
        <w:outlineLvl w:val="9"/>
        <w:rPr>
          <w:rFonts w:hint="eastAsia" w:ascii="方正仿宋_GBK" w:hAnsi="方正仿宋_GBK" w:eastAsia="方正仿宋_GBK" w:cs="方正仿宋_GBK"/>
          <w:color w:val="auto"/>
          <w:sz w:val="32"/>
          <w:szCs w:val="32"/>
          <w:highlight w:val="none"/>
        </w:rPr>
      </w:pPr>
      <w:bookmarkStart w:id="2" w:name="_Toc313008358"/>
      <w:bookmarkStart w:id="3" w:name="_Toc313888362"/>
      <w:bookmarkStart w:id="4" w:name="_Toc342913421"/>
      <w:r>
        <w:rPr>
          <w:rFonts w:hint="eastAsia" w:ascii="方正仿宋_GBK" w:hAnsi="方正仿宋_GBK" w:eastAsia="方正仿宋_GBK" w:cs="方正仿宋_GBK"/>
          <w:color w:val="auto"/>
          <w:sz w:val="32"/>
          <w:szCs w:val="32"/>
          <w:highlight w:val="none"/>
          <w:lang w:val="en-US" w:eastAsia="zh-CN"/>
        </w:rPr>
        <w:t>2.项目需求</w:t>
      </w:r>
      <w:r>
        <w:rPr>
          <w:rFonts w:hint="eastAsia" w:ascii="方正仿宋_GBK" w:hAnsi="方正仿宋_GBK" w:eastAsia="方正仿宋_GBK" w:cs="方正仿宋_GBK"/>
          <w:color w:val="auto"/>
          <w:sz w:val="32"/>
          <w:szCs w:val="32"/>
          <w:highlight w:val="none"/>
        </w:rPr>
        <w:t>响应偏离表</w:t>
      </w:r>
    </w:p>
    <w:p w14:paraId="44610DAE">
      <w:pPr>
        <w:keepNext w:val="0"/>
        <w:keepLines w:val="0"/>
        <w:pageBreakBefore w:val="0"/>
        <w:kinsoku/>
        <w:overflowPunct/>
        <w:topLinePunct w:val="0"/>
        <w:autoSpaceDE/>
        <w:autoSpaceDN/>
        <w:bidi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xml:space="preserve">项目号：                               </w:t>
      </w:r>
    </w:p>
    <w:p w14:paraId="1C3EF5B5">
      <w:pPr>
        <w:keepNext w:val="0"/>
        <w:keepLines w:val="0"/>
        <w:pageBreakBefore w:val="0"/>
        <w:kinsoku/>
        <w:overflowPunct/>
        <w:topLinePunct w:val="0"/>
        <w:autoSpaceDE/>
        <w:autoSpaceDN/>
        <w:bidi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项目名称：</w:t>
      </w:r>
    </w:p>
    <w:tbl>
      <w:tblPr>
        <w:tblStyle w:val="9"/>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41"/>
        <w:gridCol w:w="2317"/>
        <w:gridCol w:w="2317"/>
        <w:gridCol w:w="2317"/>
        <w:tblGridChange w:id="0">
          <w:tblGrid>
            <w:gridCol w:w="1541"/>
            <w:gridCol w:w="2317"/>
            <w:gridCol w:w="2317"/>
            <w:gridCol w:w="2317"/>
          </w:tblGrid>
        </w:tblGridChange>
      </w:tblGrid>
      <w:tr w14:paraId="37996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907" w:type="pct"/>
            <w:noWrap w:val="0"/>
            <w:vAlign w:val="center"/>
          </w:tcPr>
          <w:p w14:paraId="60C55879">
            <w:pPr>
              <w:keepNext w:val="0"/>
              <w:keepLines w:val="0"/>
              <w:pageBreakBefore w:val="0"/>
              <w:tabs>
                <w:tab w:val="left" w:pos="6300"/>
              </w:tabs>
              <w:kinsoku/>
              <w:overflowPunct/>
              <w:topLinePunct w:val="0"/>
              <w:autoSpaceDE/>
              <w:autoSpaceDN/>
              <w:bidi w:val="0"/>
              <w:snapToGrid w:val="0"/>
              <w:spacing w:beforeAutospacing="0" w:afterAutospacing="0" w:line="580" w:lineRule="exact"/>
              <w:ind w:left="0" w:right="0" w:firstLine="0" w:firstLineChars="0"/>
              <w:jc w:val="center"/>
              <w:textAlignment w:val="auto"/>
              <w:outlineLvl w:val="9"/>
              <w:rPr>
                <w:rFonts w:hint="eastAsia" w:ascii="方正仿宋_GBK" w:hAnsi="方正仿宋_GBK" w:eastAsia="方正仿宋_GBK" w:cs="方正仿宋_GBK"/>
                <w:b/>
                <w:color w:val="auto"/>
                <w:sz w:val="32"/>
                <w:szCs w:val="32"/>
                <w:highlight w:val="none"/>
              </w:rPr>
            </w:pPr>
            <w:r>
              <w:rPr>
                <w:rFonts w:hint="eastAsia" w:ascii="方正仿宋_GBK" w:hAnsi="方正仿宋_GBK" w:eastAsia="方正仿宋_GBK" w:cs="方正仿宋_GBK"/>
                <w:b/>
                <w:color w:val="auto"/>
                <w:sz w:val="32"/>
                <w:szCs w:val="32"/>
                <w:highlight w:val="none"/>
              </w:rPr>
              <w:t>序号</w:t>
            </w:r>
          </w:p>
        </w:tc>
        <w:tc>
          <w:tcPr>
            <w:tcW w:w="1364" w:type="pct"/>
            <w:noWrap w:val="0"/>
            <w:vAlign w:val="center"/>
          </w:tcPr>
          <w:p w14:paraId="522CEFE8">
            <w:pPr>
              <w:keepNext w:val="0"/>
              <w:keepLines w:val="0"/>
              <w:pageBreakBefore w:val="0"/>
              <w:tabs>
                <w:tab w:val="left" w:pos="6300"/>
              </w:tabs>
              <w:kinsoku/>
              <w:overflowPunct/>
              <w:topLinePunct w:val="0"/>
              <w:autoSpaceDE/>
              <w:autoSpaceDN/>
              <w:bidi w:val="0"/>
              <w:snapToGrid w:val="0"/>
              <w:spacing w:beforeAutospacing="0" w:afterAutospacing="0" w:line="580" w:lineRule="exact"/>
              <w:ind w:left="0" w:right="0" w:firstLine="0" w:firstLineChars="0"/>
              <w:jc w:val="center"/>
              <w:textAlignment w:val="auto"/>
              <w:outlineLvl w:val="9"/>
              <w:rPr>
                <w:rFonts w:hint="eastAsia" w:ascii="方正仿宋_GBK" w:hAnsi="方正仿宋_GBK" w:eastAsia="方正仿宋_GBK" w:cs="方正仿宋_GBK"/>
                <w:b/>
                <w:color w:val="auto"/>
                <w:sz w:val="32"/>
                <w:szCs w:val="32"/>
                <w:highlight w:val="none"/>
              </w:rPr>
            </w:pPr>
            <w:r>
              <w:rPr>
                <w:rFonts w:hint="eastAsia" w:ascii="方正仿宋_GBK" w:hAnsi="方正仿宋_GBK" w:eastAsia="方正仿宋_GBK" w:cs="方正仿宋_GBK"/>
                <w:b/>
                <w:color w:val="auto"/>
                <w:sz w:val="32"/>
                <w:szCs w:val="32"/>
                <w:highlight w:val="none"/>
              </w:rPr>
              <w:t>采购需求</w:t>
            </w:r>
          </w:p>
        </w:tc>
        <w:tc>
          <w:tcPr>
            <w:tcW w:w="1364" w:type="pct"/>
            <w:noWrap w:val="0"/>
            <w:vAlign w:val="center"/>
          </w:tcPr>
          <w:p w14:paraId="29CD520D">
            <w:pPr>
              <w:keepNext w:val="0"/>
              <w:keepLines w:val="0"/>
              <w:pageBreakBefore w:val="0"/>
              <w:tabs>
                <w:tab w:val="left" w:pos="6300"/>
              </w:tabs>
              <w:kinsoku/>
              <w:overflowPunct/>
              <w:topLinePunct w:val="0"/>
              <w:autoSpaceDE/>
              <w:autoSpaceDN/>
              <w:bidi w:val="0"/>
              <w:snapToGrid w:val="0"/>
              <w:spacing w:beforeAutospacing="0" w:afterAutospacing="0" w:line="580" w:lineRule="exact"/>
              <w:ind w:left="0" w:right="0" w:firstLine="0" w:firstLineChars="0"/>
              <w:jc w:val="center"/>
              <w:textAlignment w:val="auto"/>
              <w:outlineLvl w:val="9"/>
              <w:rPr>
                <w:rFonts w:hint="eastAsia" w:ascii="方正仿宋_GBK" w:hAnsi="方正仿宋_GBK" w:eastAsia="方正仿宋_GBK" w:cs="方正仿宋_GBK"/>
                <w:b/>
                <w:color w:val="auto"/>
                <w:sz w:val="32"/>
                <w:szCs w:val="32"/>
                <w:highlight w:val="none"/>
              </w:rPr>
            </w:pPr>
            <w:r>
              <w:rPr>
                <w:rFonts w:hint="eastAsia" w:ascii="方正仿宋_GBK" w:hAnsi="方正仿宋_GBK" w:eastAsia="方正仿宋_GBK" w:cs="方正仿宋_GBK"/>
                <w:b/>
                <w:color w:val="auto"/>
                <w:sz w:val="32"/>
                <w:szCs w:val="32"/>
                <w:highlight w:val="none"/>
              </w:rPr>
              <w:t>响应情况</w:t>
            </w:r>
          </w:p>
        </w:tc>
        <w:tc>
          <w:tcPr>
            <w:tcW w:w="1364" w:type="pct"/>
            <w:noWrap w:val="0"/>
            <w:vAlign w:val="center"/>
          </w:tcPr>
          <w:p w14:paraId="511C985E">
            <w:pPr>
              <w:keepNext w:val="0"/>
              <w:keepLines w:val="0"/>
              <w:pageBreakBefore w:val="0"/>
              <w:tabs>
                <w:tab w:val="left" w:pos="6300"/>
              </w:tabs>
              <w:kinsoku/>
              <w:overflowPunct/>
              <w:topLinePunct w:val="0"/>
              <w:autoSpaceDE/>
              <w:autoSpaceDN/>
              <w:bidi w:val="0"/>
              <w:snapToGrid w:val="0"/>
              <w:spacing w:beforeAutospacing="0" w:afterAutospacing="0" w:line="580" w:lineRule="exact"/>
              <w:ind w:left="0" w:right="0" w:firstLine="0" w:firstLineChars="0"/>
              <w:jc w:val="center"/>
              <w:textAlignment w:val="auto"/>
              <w:outlineLvl w:val="9"/>
              <w:rPr>
                <w:rFonts w:hint="eastAsia" w:ascii="方正仿宋_GBK" w:hAnsi="方正仿宋_GBK" w:eastAsia="方正仿宋_GBK" w:cs="方正仿宋_GBK"/>
                <w:b/>
                <w:color w:val="auto"/>
                <w:sz w:val="32"/>
                <w:szCs w:val="32"/>
                <w:highlight w:val="none"/>
              </w:rPr>
            </w:pPr>
            <w:r>
              <w:rPr>
                <w:rFonts w:hint="eastAsia" w:ascii="方正仿宋_GBK" w:hAnsi="方正仿宋_GBK" w:eastAsia="方正仿宋_GBK" w:cs="方正仿宋_GBK"/>
                <w:b/>
                <w:color w:val="auto"/>
                <w:sz w:val="32"/>
                <w:szCs w:val="32"/>
                <w:highlight w:val="none"/>
              </w:rPr>
              <w:t>差异说明</w:t>
            </w:r>
          </w:p>
        </w:tc>
      </w:tr>
      <w:tr w14:paraId="185DF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7" w:hRule="atLeast"/>
        </w:trPr>
        <w:tc>
          <w:tcPr>
            <w:tcW w:w="907" w:type="pct"/>
            <w:noWrap w:val="0"/>
            <w:vAlign w:val="center"/>
          </w:tcPr>
          <w:p w14:paraId="05C5B7DA">
            <w:pPr>
              <w:keepNext w:val="0"/>
              <w:keepLines w:val="0"/>
              <w:pageBreakBefore w:val="0"/>
              <w:tabs>
                <w:tab w:val="left" w:pos="6300"/>
              </w:tabs>
              <w:kinsoku/>
              <w:overflowPunct/>
              <w:topLinePunct w:val="0"/>
              <w:autoSpaceDE/>
              <w:autoSpaceDN/>
              <w:bidi w:val="0"/>
              <w:snapToGrid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p>
        </w:tc>
        <w:tc>
          <w:tcPr>
            <w:tcW w:w="1364" w:type="pct"/>
            <w:noWrap w:val="0"/>
            <w:vAlign w:val="center"/>
          </w:tcPr>
          <w:p w14:paraId="489F6FB6">
            <w:pPr>
              <w:keepNext w:val="0"/>
              <w:keepLines w:val="0"/>
              <w:pageBreakBefore w:val="0"/>
              <w:tabs>
                <w:tab w:val="left" w:pos="6300"/>
              </w:tabs>
              <w:kinsoku/>
              <w:overflowPunct/>
              <w:topLinePunct w:val="0"/>
              <w:autoSpaceDE/>
              <w:autoSpaceDN/>
              <w:bidi w:val="0"/>
              <w:snapToGrid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p>
        </w:tc>
        <w:tc>
          <w:tcPr>
            <w:tcW w:w="1364" w:type="pct"/>
            <w:noWrap w:val="0"/>
            <w:vAlign w:val="center"/>
          </w:tcPr>
          <w:p w14:paraId="5F5508EF">
            <w:pPr>
              <w:keepNext w:val="0"/>
              <w:keepLines w:val="0"/>
              <w:pageBreakBefore w:val="0"/>
              <w:tabs>
                <w:tab w:val="left" w:pos="6300"/>
              </w:tabs>
              <w:kinsoku/>
              <w:overflowPunct/>
              <w:topLinePunct w:val="0"/>
              <w:autoSpaceDE/>
              <w:autoSpaceDN/>
              <w:bidi w:val="0"/>
              <w:snapToGrid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p>
        </w:tc>
        <w:tc>
          <w:tcPr>
            <w:tcW w:w="1364" w:type="pct"/>
            <w:noWrap w:val="0"/>
            <w:vAlign w:val="center"/>
          </w:tcPr>
          <w:p w14:paraId="495321D6">
            <w:pPr>
              <w:keepNext w:val="0"/>
              <w:keepLines w:val="0"/>
              <w:pageBreakBefore w:val="0"/>
              <w:tabs>
                <w:tab w:val="left" w:pos="6300"/>
              </w:tabs>
              <w:kinsoku/>
              <w:overflowPunct/>
              <w:topLinePunct w:val="0"/>
              <w:autoSpaceDE/>
              <w:autoSpaceDN/>
              <w:bidi w:val="0"/>
              <w:snapToGrid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p>
        </w:tc>
      </w:tr>
      <w:tr w14:paraId="1E3F9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7" w:hRule="atLeast"/>
        </w:trPr>
        <w:tc>
          <w:tcPr>
            <w:tcW w:w="907" w:type="pct"/>
            <w:noWrap w:val="0"/>
            <w:vAlign w:val="center"/>
          </w:tcPr>
          <w:p w14:paraId="7C2E0793">
            <w:pPr>
              <w:keepNext w:val="0"/>
              <w:keepLines w:val="0"/>
              <w:pageBreakBefore w:val="0"/>
              <w:tabs>
                <w:tab w:val="left" w:pos="6300"/>
              </w:tabs>
              <w:kinsoku/>
              <w:overflowPunct/>
              <w:topLinePunct w:val="0"/>
              <w:autoSpaceDE/>
              <w:autoSpaceDN/>
              <w:bidi w:val="0"/>
              <w:snapToGrid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p>
        </w:tc>
        <w:tc>
          <w:tcPr>
            <w:tcW w:w="1364" w:type="pct"/>
            <w:noWrap w:val="0"/>
            <w:vAlign w:val="center"/>
          </w:tcPr>
          <w:p w14:paraId="0A3CC895">
            <w:pPr>
              <w:keepNext w:val="0"/>
              <w:keepLines w:val="0"/>
              <w:pageBreakBefore w:val="0"/>
              <w:tabs>
                <w:tab w:val="left" w:pos="6300"/>
              </w:tabs>
              <w:kinsoku/>
              <w:overflowPunct/>
              <w:topLinePunct w:val="0"/>
              <w:autoSpaceDE/>
              <w:autoSpaceDN/>
              <w:bidi w:val="0"/>
              <w:snapToGrid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p>
        </w:tc>
        <w:tc>
          <w:tcPr>
            <w:tcW w:w="1364" w:type="pct"/>
            <w:noWrap w:val="0"/>
            <w:vAlign w:val="center"/>
          </w:tcPr>
          <w:p w14:paraId="53BAF9AD">
            <w:pPr>
              <w:keepNext w:val="0"/>
              <w:keepLines w:val="0"/>
              <w:pageBreakBefore w:val="0"/>
              <w:tabs>
                <w:tab w:val="left" w:pos="6300"/>
              </w:tabs>
              <w:kinsoku/>
              <w:overflowPunct/>
              <w:topLinePunct w:val="0"/>
              <w:autoSpaceDE/>
              <w:autoSpaceDN/>
              <w:bidi w:val="0"/>
              <w:snapToGrid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p>
        </w:tc>
        <w:tc>
          <w:tcPr>
            <w:tcW w:w="1364" w:type="pct"/>
            <w:noWrap w:val="0"/>
            <w:vAlign w:val="center"/>
          </w:tcPr>
          <w:p w14:paraId="44F118BF">
            <w:pPr>
              <w:keepNext w:val="0"/>
              <w:keepLines w:val="0"/>
              <w:pageBreakBefore w:val="0"/>
              <w:tabs>
                <w:tab w:val="left" w:pos="6300"/>
              </w:tabs>
              <w:kinsoku/>
              <w:overflowPunct/>
              <w:topLinePunct w:val="0"/>
              <w:autoSpaceDE/>
              <w:autoSpaceDN/>
              <w:bidi w:val="0"/>
              <w:snapToGrid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p>
        </w:tc>
      </w:tr>
      <w:tr w14:paraId="79DD3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7" w:hRule="atLeast"/>
        </w:trPr>
        <w:tc>
          <w:tcPr>
            <w:tcW w:w="907" w:type="pct"/>
            <w:noWrap w:val="0"/>
            <w:vAlign w:val="center"/>
          </w:tcPr>
          <w:p w14:paraId="7BBF1A96">
            <w:pPr>
              <w:keepNext w:val="0"/>
              <w:keepLines w:val="0"/>
              <w:pageBreakBefore w:val="0"/>
              <w:tabs>
                <w:tab w:val="left" w:pos="6300"/>
              </w:tabs>
              <w:kinsoku/>
              <w:overflowPunct/>
              <w:topLinePunct w:val="0"/>
              <w:autoSpaceDE/>
              <w:autoSpaceDN/>
              <w:bidi w:val="0"/>
              <w:snapToGrid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p>
        </w:tc>
        <w:tc>
          <w:tcPr>
            <w:tcW w:w="1364" w:type="pct"/>
            <w:noWrap w:val="0"/>
            <w:vAlign w:val="center"/>
          </w:tcPr>
          <w:p w14:paraId="60D34A82">
            <w:pPr>
              <w:keepNext w:val="0"/>
              <w:keepLines w:val="0"/>
              <w:pageBreakBefore w:val="0"/>
              <w:tabs>
                <w:tab w:val="left" w:pos="6300"/>
              </w:tabs>
              <w:kinsoku/>
              <w:overflowPunct/>
              <w:topLinePunct w:val="0"/>
              <w:autoSpaceDE/>
              <w:autoSpaceDN/>
              <w:bidi w:val="0"/>
              <w:snapToGrid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p>
        </w:tc>
        <w:tc>
          <w:tcPr>
            <w:tcW w:w="1364" w:type="pct"/>
            <w:noWrap w:val="0"/>
            <w:vAlign w:val="center"/>
          </w:tcPr>
          <w:p w14:paraId="3342FB8E">
            <w:pPr>
              <w:keepNext w:val="0"/>
              <w:keepLines w:val="0"/>
              <w:pageBreakBefore w:val="0"/>
              <w:tabs>
                <w:tab w:val="left" w:pos="6300"/>
              </w:tabs>
              <w:kinsoku/>
              <w:overflowPunct/>
              <w:topLinePunct w:val="0"/>
              <w:autoSpaceDE/>
              <w:autoSpaceDN/>
              <w:bidi w:val="0"/>
              <w:snapToGrid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p>
        </w:tc>
        <w:tc>
          <w:tcPr>
            <w:tcW w:w="1364" w:type="pct"/>
            <w:noWrap w:val="0"/>
            <w:vAlign w:val="center"/>
          </w:tcPr>
          <w:p w14:paraId="5764D7F1">
            <w:pPr>
              <w:keepNext w:val="0"/>
              <w:keepLines w:val="0"/>
              <w:pageBreakBefore w:val="0"/>
              <w:tabs>
                <w:tab w:val="left" w:pos="6300"/>
              </w:tabs>
              <w:kinsoku/>
              <w:overflowPunct/>
              <w:topLinePunct w:val="0"/>
              <w:autoSpaceDE/>
              <w:autoSpaceDN/>
              <w:bidi w:val="0"/>
              <w:snapToGrid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p>
        </w:tc>
      </w:tr>
      <w:tr w14:paraId="21BFB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7" w:hRule="atLeast"/>
        </w:trPr>
        <w:tc>
          <w:tcPr>
            <w:tcW w:w="907" w:type="pct"/>
            <w:noWrap w:val="0"/>
            <w:vAlign w:val="center"/>
          </w:tcPr>
          <w:p w14:paraId="253F94CD">
            <w:pPr>
              <w:keepNext w:val="0"/>
              <w:keepLines w:val="0"/>
              <w:pageBreakBefore w:val="0"/>
              <w:tabs>
                <w:tab w:val="left" w:pos="6300"/>
              </w:tabs>
              <w:kinsoku/>
              <w:overflowPunct/>
              <w:topLinePunct w:val="0"/>
              <w:autoSpaceDE/>
              <w:autoSpaceDN/>
              <w:bidi w:val="0"/>
              <w:snapToGrid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p>
        </w:tc>
        <w:tc>
          <w:tcPr>
            <w:tcW w:w="1364" w:type="pct"/>
            <w:noWrap w:val="0"/>
            <w:vAlign w:val="center"/>
          </w:tcPr>
          <w:p w14:paraId="1C564A4B">
            <w:pPr>
              <w:keepNext w:val="0"/>
              <w:keepLines w:val="0"/>
              <w:pageBreakBefore w:val="0"/>
              <w:tabs>
                <w:tab w:val="left" w:pos="6300"/>
              </w:tabs>
              <w:kinsoku/>
              <w:overflowPunct/>
              <w:topLinePunct w:val="0"/>
              <w:autoSpaceDE/>
              <w:autoSpaceDN/>
              <w:bidi w:val="0"/>
              <w:snapToGrid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p>
        </w:tc>
        <w:tc>
          <w:tcPr>
            <w:tcW w:w="1364" w:type="pct"/>
            <w:noWrap w:val="0"/>
            <w:vAlign w:val="center"/>
          </w:tcPr>
          <w:p w14:paraId="6823C1B9">
            <w:pPr>
              <w:keepNext w:val="0"/>
              <w:keepLines w:val="0"/>
              <w:pageBreakBefore w:val="0"/>
              <w:tabs>
                <w:tab w:val="left" w:pos="6300"/>
              </w:tabs>
              <w:kinsoku/>
              <w:overflowPunct/>
              <w:topLinePunct w:val="0"/>
              <w:autoSpaceDE/>
              <w:autoSpaceDN/>
              <w:bidi w:val="0"/>
              <w:snapToGrid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p>
        </w:tc>
        <w:tc>
          <w:tcPr>
            <w:tcW w:w="1364" w:type="pct"/>
            <w:noWrap w:val="0"/>
            <w:vAlign w:val="center"/>
          </w:tcPr>
          <w:p w14:paraId="27B37178">
            <w:pPr>
              <w:keepNext w:val="0"/>
              <w:keepLines w:val="0"/>
              <w:pageBreakBefore w:val="0"/>
              <w:tabs>
                <w:tab w:val="left" w:pos="6300"/>
              </w:tabs>
              <w:kinsoku/>
              <w:overflowPunct/>
              <w:topLinePunct w:val="0"/>
              <w:autoSpaceDE/>
              <w:autoSpaceDN/>
              <w:bidi w:val="0"/>
              <w:snapToGrid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p>
        </w:tc>
      </w:tr>
      <w:tr w14:paraId="57A1E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7" w:hRule="atLeast"/>
        </w:trPr>
        <w:tc>
          <w:tcPr>
            <w:tcW w:w="907" w:type="pct"/>
            <w:noWrap w:val="0"/>
            <w:vAlign w:val="center"/>
          </w:tcPr>
          <w:p w14:paraId="65A015BF">
            <w:pPr>
              <w:keepNext w:val="0"/>
              <w:keepLines w:val="0"/>
              <w:pageBreakBefore w:val="0"/>
              <w:tabs>
                <w:tab w:val="left" w:pos="6300"/>
              </w:tabs>
              <w:kinsoku/>
              <w:overflowPunct/>
              <w:topLinePunct w:val="0"/>
              <w:autoSpaceDE/>
              <w:autoSpaceDN/>
              <w:bidi w:val="0"/>
              <w:snapToGrid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p>
        </w:tc>
        <w:tc>
          <w:tcPr>
            <w:tcW w:w="1364" w:type="pct"/>
            <w:noWrap w:val="0"/>
            <w:vAlign w:val="center"/>
          </w:tcPr>
          <w:p w14:paraId="577A72FA">
            <w:pPr>
              <w:keepNext w:val="0"/>
              <w:keepLines w:val="0"/>
              <w:pageBreakBefore w:val="0"/>
              <w:tabs>
                <w:tab w:val="left" w:pos="6300"/>
              </w:tabs>
              <w:kinsoku/>
              <w:overflowPunct/>
              <w:topLinePunct w:val="0"/>
              <w:autoSpaceDE/>
              <w:autoSpaceDN/>
              <w:bidi w:val="0"/>
              <w:snapToGrid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p>
        </w:tc>
        <w:tc>
          <w:tcPr>
            <w:tcW w:w="1364" w:type="pct"/>
            <w:noWrap w:val="0"/>
            <w:vAlign w:val="center"/>
          </w:tcPr>
          <w:p w14:paraId="500E8E77">
            <w:pPr>
              <w:keepNext w:val="0"/>
              <w:keepLines w:val="0"/>
              <w:pageBreakBefore w:val="0"/>
              <w:tabs>
                <w:tab w:val="left" w:pos="6300"/>
              </w:tabs>
              <w:kinsoku/>
              <w:overflowPunct/>
              <w:topLinePunct w:val="0"/>
              <w:autoSpaceDE/>
              <w:autoSpaceDN/>
              <w:bidi w:val="0"/>
              <w:snapToGrid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p>
        </w:tc>
        <w:tc>
          <w:tcPr>
            <w:tcW w:w="1364" w:type="pct"/>
            <w:noWrap w:val="0"/>
            <w:vAlign w:val="center"/>
          </w:tcPr>
          <w:p w14:paraId="6EEA3ADE">
            <w:pPr>
              <w:keepNext w:val="0"/>
              <w:keepLines w:val="0"/>
              <w:pageBreakBefore w:val="0"/>
              <w:tabs>
                <w:tab w:val="left" w:pos="6300"/>
              </w:tabs>
              <w:kinsoku/>
              <w:overflowPunct/>
              <w:topLinePunct w:val="0"/>
              <w:autoSpaceDE/>
              <w:autoSpaceDN/>
              <w:bidi w:val="0"/>
              <w:snapToGrid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p>
        </w:tc>
      </w:tr>
      <w:tr w14:paraId="52424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7" w:hRule="atLeast"/>
        </w:trPr>
        <w:tc>
          <w:tcPr>
            <w:tcW w:w="907" w:type="pct"/>
            <w:noWrap w:val="0"/>
            <w:vAlign w:val="center"/>
          </w:tcPr>
          <w:p w14:paraId="7666AE98">
            <w:pPr>
              <w:keepNext w:val="0"/>
              <w:keepLines w:val="0"/>
              <w:pageBreakBefore w:val="0"/>
              <w:tabs>
                <w:tab w:val="left" w:pos="6300"/>
              </w:tabs>
              <w:kinsoku/>
              <w:overflowPunct/>
              <w:topLinePunct w:val="0"/>
              <w:autoSpaceDE/>
              <w:autoSpaceDN/>
              <w:bidi w:val="0"/>
              <w:snapToGrid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p>
        </w:tc>
        <w:tc>
          <w:tcPr>
            <w:tcW w:w="1364" w:type="pct"/>
            <w:noWrap w:val="0"/>
            <w:vAlign w:val="center"/>
          </w:tcPr>
          <w:p w14:paraId="1C4B95A9">
            <w:pPr>
              <w:keepNext w:val="0"/>
              <w:keepLines w:val="0"/>
              <w:pageBreakBefore w:val="0"/>
              <w:tabs>
                <w:tab w:val="left" w:pos="6300"/>
              </w:tabs>
              <w:kinsoku/>
              <w:overflowPunct/>
              <w:topLinePunct w:val="0"/>
              <w:autoSpaceDE/>
              <w:autoSpaceDN/>
              <w:bidi w:val="0"/>
              <w:snapToGrid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p>
        </w:tc>
        <w:tc>
          <w:tcPr>
            <w:tcW w:w="1364" w:type="pct"/>
            <w:noWrap w:val="0"/>
            <w:vAlign w:val="center"/>
          </w:tcPr>
          <w:p w14:paraId="1384D5A8">
            <w:pPr>
              <w:keepNext w:val="0"/>
              <w:keepLines w:val="0"/>
              <w:pageBreakBefore w:val="0"/>
              <w:tabs>
                <w:tab w:val="left" w:pos="6300"/>
              </w:tabs>
              <w:kinsoku/>
              <w:overflowPunct/>
              <w:topLinePunct w:val="0"/>
              <w:autoSpaceDE/>
              <w:autoSpaceDN/>
              <w:bidi w:val="0"/>
              <w:snapToGrid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p>
        </w:tc>
        <w:tc>
          <w:tcPr>
            <w:tcW w:w="1364" w:type="pct"/>
            <w:noWrap w:val="0"/>
            <w:vAlign w:val="center"/>
          </w:tcPr>
          <w:p w14:paraId="59769F45">
            <w:pPr>
              <w:keepNext w:val="0"/>
              <w:keepLines w:val="0"/>
              <w:pageBreakBefore w:val="0"/>
              <w:tabs>
                <w:tab w:val="left" w:pos="6300"/>
              </w:tabs>
              <w:kinsoku/>
              <w:overflowPunct/>
              <w:topLinePunct w:val="0"/>
              <w:autoSpaceDE/>
              <w:autoSpaceDN/>
              <w:bidi w:val="0"/>
              <w:snapToGrid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p>
        </w:tc>
      </w:tr>
    </w:tbl>
    <w:p w14:paraId="0C3541D2">
      <w:pPr>
        <w:keepNext w:val="0"/>
        <w:keepLines w:val="0"/>
        <w:pageBreakBefore w:val="0"/>
        <w:kinsoku/>
        <w:overflowPunct/>
        <w:topLinePunct w:val="0"/>
        <w:autoSpaceDE/>
        <w:autoSpaceDN/>
        <w:bidi w:val="0"/>
        <w:spacing w:beforeAutospacing="0" w:afterAutospacing="0" w:line="580" w:lineRule="exact"/>
        <w:ind w:left="0" w:right="0" w:firstLine="320" w:firstLineChars="1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xml:space="preserve">供应商：    </w:t>
      </w:r>
      <w:r>
        <w:rPr>
          <w:rFonts w:hint="eastAsia" w:ascii="方正仿宋_GBK" w:hAnsi="方正仿宋_GBK" w:eastAsia="方正仿宋_GBK" w:cs="方正仿宋_GBK"/>
          <w:color w:val="auto"/>
          <w:sz w:val="32"/>
          <w:szCs w:val="32"/>
          <w:highlight w:val="none"/>
          <w:lang w:val="en-US" w:eastAsia="zh-CN"/>
        </w:rPr>
        <w:t xml:space="preserve">  </w:t>
      </w:r>
      <w:r>
        <w:rPr>
          <w:rFonts w:hint="eastAsia" w:ascii="方正仿宋_GBK" w:hAnsi="方正仿宋_GBK" w:eastAsia="方正仿宋_GBK" w:cs="方正仿宋_GBK"/>
          <w:color w:val="auto"/>
          <w:sz w:val="32"/>
          <w:szCs w:val="32"/>
          <w:highlight w:val="none"/>
        </w:rPr>
        <w:t>法定代表人（或其授权代表）或自然人：</w:t>
      </w:r>
    </w:p>
    <w:p w14:paraId="10E9D601">
      <w:pPr>
        <w:keepNext w:val="0"/>
        <w:keepLines w:val="0"/>
        <w:pageBreakBefore w:val="0"/>
        <w:kinsoku/>
        <w:overflowPunct/>
        <w:topLinePunct w:val="0"/>
        <w:autoSpaceDE/>
        <w:autoSpaceDN/>
        <w:bidi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xml:space="preserve">    </w:t>
      </w:r>
    </w:p>
    <w:p w14:paraId="56A6B59F">
      <w:pPr>
        <w:keepNext w:val="0"/>
        <w:keepLines w:val="0"/>
        <w:pageBreakBefore w:val="0"/>
        <w:kinsoku/>
        <w:overflowPunct/>
        <w:topLinePunct w:val="0"/>
        <w:autoSpaceDE/>
        <w:autoSpaceDN/>
        <w:bidi w:val="0"/>
        <w:spacing w:beforeAutospacing="0" w:afterAutospacing="0" w:line="580" w:lineRule="exact"/>
        <w:ind w:left="0" w:right="0" w:firstLine="0" w:firstLineChars="0"/>
        <w:jc w:val="left"/>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（供应商公章）         （签署或盖章）</w:t>
      </w:r>
    </w:p>
    <w:p w14:paraId="38B52F46">
      <w:pPr>
        <w:keepNext w:val="0"/>
        <w:keepLines w:val="0"/>
        <w:pageBreakBefore w:val="0"/>
        <w:kinsoku/>
        <w:overflowPunct/>
        <w:topLinePunct w:val="0"/>
        <w:autoSpaceDE/>
        <w:autoSpaceDN/>
        <w:bidi w:val="0"/>
        <w:snapToGrid/>
        <w:spacing w:beforeAutospacing="0" w:afterAutospacing="0" w:line="580" w:lineRule="exact"/>
        <w:ind w:left="4160" w:right="0" w:hanging="4160" w:hangingChars="1300"/>
        <w:jc w:val="left"/>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xml:space="preserve">                                                     年     月     日</w:t>
      </w:r>
    </w:p>
    <w:p w14:paraId="5094FF81">
      <w:pPr>
        <w:keepNext w:val="0"/>
        <w:keepLines w:val="0"/>
        <w:pageBreakBefore w:val="0"/>
        <w:tabs>
          <w:tab w:val="left" w:pos="6300"/>
        </w:tabs>
        <w:kinsoku/>
        <w:overflowPunct/>
        <w:topLinePunct w:val="0"/>
        <w:autoSpaceDE/>
        <w:autoSpaceDN/>
        <w:bidi w:val="0"/>
        <w:snapToGrid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注：</w:t>
      </w:r>
    </w:p>
    <w:p w14:paraId="51557FD7">
      <w:pPr>
        <w:keepNext w:val="0"/>
        <w:keepLines w:val="0"/>
        <w:pageBreakBefore w:val="0"/>
        <w:tabs>
          <w:tab w:val="left" w:pos="6300"/>
        </w:tabs>
        <w:kinsoku/>
        <w:overflowPunct/>
        <w:topLinePunct w:val="0"/>
        <w:autoSpaceDE/>
        <w:autoSpaceDN/>
        <w:bidi w:val="0"/>
        <w:snapToGrid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1.本表即为对本项目</w:t>
      </w:r>
      <w:r>
        <w:rPr>
          <w:rFonts w:hint="eastAsia" w:ascii="方正仿宋_GBK" w:hAnsi="方正仿宋_GBK" w:eastAsia="方正仿宋_GBK" w:cs="方正仿宋_GBK"/>
          <w:color w:val="auto"/>
          <w:sz w:val="32"/>
          <w:szCs w:val="32"/>
          <w:highlight w:val="none"/>
          <w:lang w:eastAsia="zh-CN"/>
        </w:rPr>
        <w:t>“四、</w:t>
      </w:r>
      <w:r>
        <w:rPr>
          <w:rFonts w:hint="eastAsia" w:ascii="方正仿宋_GBK" w:hAnsi="方正仿宋_GBK" w:eastAsia="方正仿宋_GBK" w:cs="方正仿宋_GBK"/>
          <w:color w:val="auto"/>
          <w:sz w:val="32"/>
          <w:szCs w:val="32"/>
          <w:highlight w:val="none"/>
          <w:lang w:val="en-US" w:eastAsia="zh-CN"/>
        </w:rPr>
        <w:t>竞价</w:t>
      </w:r>
      <w:r>
        <w:rPr>
          <w:rFonts w:hint="eastAsia" w:ascii="方正仿宋_GBK" w:hAnsi="方正仿宋_GBK" w:eastAsia="方正仿宋_GBK" w:cs="方正仿宋_GBK"/>
          <w:color w:val="auto"/>
          <w:sz w:val="32"/>
          <w:szCs w:val="32"/>
          <w:highlight w:val="none"/>
          <w:lang w:eastAsia="zh-CN"/>
        </w:rPr>
        <w:t>项目要求”</w:t>
      </w:r>
      <w:r>
        <w:rPr>
          <w:rFonts w:hint="eastAsia" w:ascii="方正仿宋_GBK" w:hAnsi="方正仿宋_GBK" w:eastAsia="方正仿宋_GBK" w:cs="方正仿宋_GBK"/>
          <w:color w:val="auto"/>
          <w:sz w:val="32"/>
          <w:szCs w:val="32"/>
          <w:highlight w:val="none"/>
        </w:rPr>
        <w:t>所列条款进行比较和响应；</w:t>
      </w:r>
    </w:p>
    <w:p w14:paraId="76553682">
      <w:pPr>
        <w:keepNext w:val="0"/>
        <w:keepLines w:val="0"/>
        <w:pageBreakBefore w:val="0"/>
        <w:tabs>
          <w:tab w:val="left" w:pos="6300"/>
        </w:tabs>
        <w:kinsoku/>
        <w:overflowPunct/>
        <w:topLinePunct w:val="0"/>
        <w:autoSpaceDE/>
        <w:autoSpaceDN/>
        <w:bidi w:val="0"/>
        <w:snapToGrid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2.本表可扩展。</w:t>
      </w:r>
    </w:p>
    <w:bookmarkEnd w:id="2"/>
    <w:bookmarkEnd w:id="3"/>
    <w:bookmarkEnd w:id="4"/>
    <w:p w14:paraId="1D6DFD3A">
      <w:pPr>
        <w:keepNext w:val="0"/>
        <w:keepLines w:val="0"/>
        <w:pageBreakBefore w:val="0"/>
        <w:kinsoku/>
        <w:overflowPunct/>
        <w:topLinePunct w:val="0"/>
        <w:autoSpaceDE/>
        <w:autoSpaceDN/>
        <w:bidi w:val="0"/>
        <w:snapToGrid/>
        <w:spacing w:beforeAutospacing="0" w:afterAutospacing="0" w:line="240" w:lineRule="auto"/>
        <w:ind w:left="0" w:right="0" w:firstLine="0" w:firstLineChars="0"/>
        <w:jc w:val="left"/>
        <w:textAlignment w:val="auto"/>
        <w:outlineLvl w:val="9"/>
        <w:rPr>
          <w:rFonts w:hint="eastAsia" w:ascii="方正仿宋_GBK" w:hAnsi="方正仿宋_GBK" w:eastAsia="方正仿宋_GBK" w:cs="方正仿宋_GBK"/>
          <w:color w:val="auto"/>
          <w:sz w:val="32"/>
          <w:szCs w:val="32"/>
          <w:highlight w:val="none"/>
        </w:rPr>
      </w:pPr>
      <w:bookmarkStart w:id="5" w:name="_Toc110325254"/>
      <w:bookmarkStart w:id="6" w:name="_Toc20162"/>
      <w:bookmarkStart w:id="7" w:name="_Toc65660382"/>
      <w:bookmarkStart w:id="8" w:name="_Toc2082"/>
      <w:bookmarkStart w:id="9" w:name="_Toc21793"/>
      <w:r>
        <w:rPr>
          <w:rFonts w:hint="eastAsia" w:ascii="方正仿宋_GBK" w:hAnsi="方正仿宋_GBK" w:eastAsia="方正仿宋_GBK" w:cs="方正仿宋_GBK"/>
          <w:color w:val="auto"/>
          <w:sz w:val="32"/>
          <w:szCs w:val="32"/>
          <w:highlight w:val="none"/>
        </w:rPr>
        <w:br w:type="page"/>
      </w:r>
    </w:p>
    <w:p w14:paraId="1BF4006F">
      <w:pPr>
        <w:keepNext w:val="0"/>
        <w:keepLines w:val="0"/>
        <w:pageBreakBefore w:val="0"/>
        <w:tabs>
          <w:tab w:val="left" w:pos="6300"/>
        </w:tabs>
        <w:kinsoku/>
        <w:overflowPunct/>
        <w:topLinePunct w:val="0"/>
        <w:autoSpaceDE/>
        <w:autoSpaceDN/>
        <w:bidi w:val="0"/>
        <w:snapToGrid w:val="0"/>
        <w:spacing w:beforeAutospacing="0" w:afterAutospacing="0" w:line="580" w:lineRule="exact"/>
        <w:ind w:left="0" w:right="0" w:firstLine="0" w:firstLineChars="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lang w:val="en-US" w:eastAsia="zh-CN"/>
        </w:rPr>
        <w:t>3.</w:t>
      </w:r>
      <w:r>
        <w:rPr>
          <w:rFonts w:hint="eastAsia" w:ascii="方正仿宋_GBK" w:hAnsi="方正仿宋_GBK" w:eastAsia="方正仿宋_GBK" w:cs="方正仿宋_GBK"/>
          <w:color w:val="auto"/>
          <w:sz w:val="32"/>
          <w:szCs w:val="32"/>
          <w:highlight w:val="none"/>
        </w:rPr>
        <w:t>资格条件及其他</w:t>
      </w:r>
      <w:bookmarkEnd w:id="5"/>
      <w:bookmarkEnd w:id="6"/>
      <w:bookmarkEnd w:id="7"/>
      <w:bookmarkEnd w:id="8"/>
      <w:bookmarkEnd w:id="9"/>
      <w:bookmarkStart w:id="10" w:name="_Toc342913422"/>
      <w:bookmarkStart w:id="11" w:name="_Toc313008359"/>
      <w:bookmarkStart w:id="12" w:name="_Toc313888363"/>
    </w:p>
    <w:p w14:paraId="25B1F2DD">
      <w:pPr>
        <w:keepNext w:val="0"/>
        <w:keepLines w:val="0"/>
        <w:pageBreakBefore w:val="0"/>
        <w:tabs>
          <w:tab w:val="left" w:pos="6300"/>
        </w:tabs>
        <w:kinsoku/>
        <w:overflowPunct/>
        <w:topLinePunct w:val="0"/>
        <w:autoSpaceDE/>
        <w:autoSpaceDN/>
        <w:bidi w:val="0"/>
        <w:snapToGrid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（一）法人营业执照（副本）或事业单位法人证书（副本）或个体工商户营业执照或有效的自然人身份证明或社会团体法人登记证书</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复印件</w:t>
      </w:r>
      <w:r>
        <w:rPr>
          <w:rFonts w:hint="eastAsia" w:ascii="方正仿宋_GBK" w:hAnsi="方正仿宋_GBK" w:eastAsia="方正仿宋_GBK" w:cs="方正仿宋_GBK"/>
          <w:color w:val="auto"/>
          <w:sz w:val="32"/>
          <w:szCs w:val="32"/>
          <w:highlight w:val="none"/>
          <w:lang w:val="en-US" w:eastAsia="zh-CN"/>
        </w:rPr>
        <w:t>加盖公章</w:t>
      </w:r>
      <w:r>
        <w:rPr>
          <w:rFonts w:hint="eastAsia" w:ascii="方正仿宋_GBK" w:hAnsi="方正仿宋_GBK" w:eastAsia="方正仿宋_GBK" w:cs="方正仿宋_GBK"/>
          <w:color w:val="auto"/>
          <w:sz w:val="32"/>
          <w:szCs w:val="32"/>
          <w:highlight w:val="none"/>
          <w:lang w:eastAsia="zh-CN"/>
        </w:rPr>
        <w:t>）</w:t>
      </w:r>
    </w:p>
    <w:p w14:paraId="56A8712D">
      <w:pPr>
        <w:keepNext w:val="0"/>
        <w:keepLines w:val="0"/>
        <w:pageBreakBefore w:val="0"/>
        <w:tabs>
          <w:tab w:val="left" w:pos="6300"/>
        </w:tabs>
        <w:kinsoku/>
        <w:overflowPunct/>
        <w:topLinePunct w:val="0"/>
        <w:autoSpaceDE/>
        <w:autoSpaceDN/>
        <w:bidi w:val="0"/>
        <w:snapToGrid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color w:val="auto"/>
          <w:sz w:val="32"/>
          <w:szCs w:val="32"/>
          <w:highlight w:val="none"/>
          <w:lang w:eastAsia="zh-CN"/>
        </w:rPr>
      </w:pP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二</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kern w:val="0"/>
          <w:sz w:val="32"/>
          <w:szCs w:val="32"/>
        </w:rPr>
        <w:t>医疗器械经营备案凭证</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复印件</w:t>
      </w:r>
      <w:r>
        <w:rPr>
          <w:rFonts w:hint="eastAsia" w:ascii="方正仿宋_GBK" w:hAnsi="方正仿宋_GBK" w:eastAsia="方正仿宋_GBK" w:cs="方正仿宋_GBK"/>
          <w:color w:val="auto"/>
          <w:sz w:val="32"/>
          <w:szCs w:val="32"/>
          <w:highlight w:val="none"/>
          <w:lang w:val="en-US" w:eastAsia="zh-CN"/>
        </w:rPr>
        <w:t>加盖公章</w:t>
      </w:r>
      <w:r>
        <w:rPr>
          <w:rFonts w:hint="eastAsia" w:ascii="方正仿宋_GBK" w:hAnsi="方正仿宋_GBK" w:eastAsia="方正仿宋_GBK" w:cs="方正仿宋_GBK"/>
          <w:color w:val="auto"/>
          <w:sz w:val="32"/>
          <w:szCs w:val="32"/>
          <w:highlight w:val="none"/>
          <w:lang w:eastAsia="zh-CN"/>
        </w:rPr>
        <w:t>）</w:t>
      </w:r>
    </w:p>
    <w:p w14:paraId="690B288B">
      <w:pPr>
        <w:keepNext w:val="0"/>
        <w:keepLines w:val="0"/>
        <w:pageBreakBefore w:val="0"/>
        <w:tabs>
          <w:tab w:val="left" w:pos="6300"/>
        </w:tabs>
        <w:kinsoku/>
        <w:overflowPunct/>
        <w:topLinePunct w:val="0"/>
        <w:autoSpaceDE/>
        <w:autoSpaceDN/>
        <w:bidi w:val="0"/>
        <w:snapToGrid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p>
    <w:p w14:paraId="472DC0B6">
      <w:pPr>
        <w:keepNext w:val="0"/>
        <w:keepLines w:val="0"/>
        <w:pageBreakBefore w:val="0"/>
        <w:tabs>
          <w:tab w:val="left" w:pos="6300"/>
        </w:tabs>
        <w:kinsoku/>
        <w:overflowPunct/>
        <w:topLinePunct w:val="0"/>
        <w:autoSpaceDE/>
        <w:autoSpaceDN/>
        <w:bidi w:val="0"/>
        <w:snapToGrid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p>
    <w:p w14:paraId="6B5CB818">
      <w:pPr>
        <w:keepNext w:val="0"/>
        <w:keepLines w:val="0"/>
        <w:pageBreakBefore w:val="0"/>
        <w:tabs>
          <w:tab w:val="left" w:pos="6300"/>
        </w:tabs>
        <w:kinsoku/>
        <w:overflowPunct/>
        <w:topLinePunct w:val="0"/>
        <w:autoSpaceDE/>
        <w:autoSpaceDN/>
        <w:bidi w:val="0"/>
        <w:snapToGrid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p>
    <w:p w14:paraId="0FACAE41">
      <w:pPr>
        <w:keepNext w:val="0"/>
        <w:keepLines w:val="0"/>
        <w:pageBreakBefore w:val="0"/>
        <w:tabs>
          <w:tab w:val="left" w:pos="6300"/>
        </w:tabs>
        <w:kinsoku/>
        <w:overflowPunct/>
        <w:topLinePunct w:val="0"/>
        <w:autoSpaceDE/>
        <w:autoSpaceDN/>
        <w:bidi w:val="0"/>
        <w:snapToGrid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p>
    <w:p w14:paraId="38CA231E">
      <w:pPr>
        <w:keepNext w:val="0"/>
        <w:keepLines w:val="0"/>
        <w:pageBreakBefore w:val="0"/>
        <w:tabs>
          <w:tab w:val="left" w:pos="6300"/>
        </w:tabs>
        <w:kinsoku/>
        <w:overflowPunct/>
        <w:topLinePunct w:val="0"/>
        <w:autoSpaceDE/>
        <w:autoSpaceDN/>
        <w:bidi w:val="0"/>
        <w:snapToGrid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p>
    <w:p w14:paraId="4E18B206">
      <w:pPr>
        <w:keepNext w:val="0"/>
        <w:keepLines w:val="0"/>
        <w:pageBreakBefore w:val="0"/>
        <w:widowControl/>
        <w:kinsoku/>
        <w:overflowPunct/>
        <w:topLinePunct w:val="0"/>
        <w:autoSpaceDE/>
        <w:autoSpaceDN/>
        <w:bidi w:val="0"/>
        <w:spacing w:beforeAutospacing="0" w:afterAutospacing="0" w:line="580" w:lineRule="exact"/>
        <w:ind w:left="0" w:right="0" w:firstLine="0" w:firstLineChars="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br w:type="page"/>
      </w:r>
      <w:r>
        <w:rPr>
          <w:rFonts w:hint="eastAsia" w:ascii="方正仿宋_GBK" w:hAnsi="方正仿宋_GBK" w:eastAsia="方正仿宋_GBK" w:cs="方正仿宋_GBK"/>
          <w:color w:val="auto"/>
          <w:sz w:val="32"/>
          <w:szCs w:val="32"/>
          <w:highlight w:val="none"/>
          <w:lang w:val="en-US" w:eastAsia="zh-CN"/>
        </w:rPr>
        <w:t>4.</w:t>
      </w:r>
      <w:r>
        <w:rPr>
          <w:rFonts w:hint="eastAsia" w:ascii="方正仿宋_GBK" w:hAnsi="方正仿宋_GBK" w:eastAsia="方正仿宋_GBK" w:cs="方正仿宋_GBK"/>
          <w:color w:val="auto"/>
          <w:sz w:val="32"/>
          <w:szCs w:val="32"/>
          <w:highlight w:val="none"/>
        </w:rPr>
        <w:t>法定代表人身份证明书（格式）</w:t>
      </w:r>
    </w:p>
    <w:p w14:paraId="39940F23">
      <w:pPr>
        <w:keepNext w:val="0"/>
        <w:keepLines w:val="0"/>
        <w:pageBreakBefore w:val="0"/>
        <w:tabs>
          <w:tab w:val="left" w:pos="6300"/>
        </w:tabs>
        <w:kinsoku/>
        <w:overflowPunct/>
        <w:topLinePunct w:val="0"/>
        <w:autoSpaceDE/>
        <w:autoSpaceDN/>
        <w:bidi w:val="0"/>
        <w:snapToGrid w:val="0"/>
        <w:spacing w:beforeAutospacing="0" w:afterAutospacing="0" w:line="580" w:lineRule="exact"/>
        <w:ind w:left="0" w:right="0" w:firstLine="640" w:firstLineChars="200"/>
        <w:jc w:val="center"/>
        <w:textAlignment w:val="auto"/>
        <w:outlineLvl w:val="9"/>
        <w:rPr>
          <w:rFonts w:hint="eastAsia" w:ascii="方正仿宋_GBK" w:hAnsi="方正仿宋_GBK" w:eastAsia="方正仿宋_GBK" w:cs="方正仿宋_GBK"/>
          <w:color w:val="auto"/>
          <w:sz w:val="32"/>
          <w:szCs w:val="32"/>
          <w:highlight w:val="none"/>
        </w:rPr>
      </w:pPr>
    </w:p>
    <w:p w14:paraId="217CFE3E">
      <w:pPr>
        <w:keepNext w:val="0"/>
        <w:keepLines w:val="0"/>
        <w:pageBreakBefore w:val="0"/>
        <w:tabs>
          <w:tab w:val="left" w:pos="6300"/>
        </w:tabs>
        <w:kinsoku/>
        <w:overflowPunct/>
        <w:topLinePunct w:val="0"/>
        <w:autoSpaceDE/>
        <w:autoSpaceDN/>
        <w:bidi w:val="0"/>
        <w:snapToGrid w:val="0"/>
        <w:spacing w:beforeAutospacing="0" w:afterAutospacing="0" w:line="580" w:lineRule="exact"/>
        <w:ind w:left="0" w:right="0" w:firstLine="643" w:firstLineChars="200"/>
        <w:jc w:val="center"/>
        <w:textAlignment w:val="auto"/>
        <w:outlineLvl w:val="9"/>
        <w:rPr>
          <w:rFonts w:hint="eastAsia" w:ascii="方正仿宋_GBK" w:hAnsi="方正仿宋_GBK" w:eastAsia="方正仿宋_GBK" w:cs="方正仿宋_GBK"/>
          <w:b/>
          <w:bCs/>
          <w:color w:val="auto"/>
          <w:sz w:val="32"/>
          <w:szCs w:val="32"/>
          <w:highlight w:val="none"/>
        </w:rPr>
      </w:pPr>
      <w:r>
        <w:rPr>
          <w:rFonts w:hint="eastAsia" w:ascii="方正仿宋_GBK" w:hAnsi="方正仿宋_GBK" w:eastAsia="方正仿宋_GBK" w:cs="方正仿宋_GBK"/>
          <w:b/>
          <w:bCs/>
          <w:color w:val="auto"/>
          <w:sz w:val="32"/>
          <w:szCs w:val="32"/>
          <w:highlight w:val="none"/>
        </w:rPr>
        <w:t>法定代表人身份证明书</w:t>
      </w:r>
    </w:p>
    <w:p w14:paraId="5E43844B">
      <w:pPr>
        <w:keepNext w:val="0"/>
        <w:keepLines w:val="0"/>
        <w:pageBreakBefore w:val="0"/>
        <w:tabs>
          <w:tab w:val="left" w:pos="6300"/>
        </w:tabs>
        <w:kinsoku/>
        <w:overflowPunct/>
        <w:topLinePunct w:val="0"/>
        <w:autoSpaceDE/>
        <w:autoSpaceDN/>
        <w:bidi w:val="0"/>
        <w:snapToGrid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p>
    <w:p w14:paraId="38E89BD5">
      <w:pPr>
        <w:keepNext w:val="0"/>
        <w:keepLines w:val="0"/>
        <w:pageBreakBefore w:val="0"/>
        <w:tabs>
          <w:tab w:val="left" w:pos="6300"/>
        </w:tabs>
        <w:kinsoku/>
        <w:overflowPunct/>
        <w:topLinePunct w:val="0"/>
        <w:autoSpaceDE/>
        <w:autoSpaceDN/>
        <w:bidi w:val="0"/>
        <w:snapToGrid w:val="0"/>
        <w:spacing w:beforeAutospacing="0" w:afterAutospacing="0" w:line="580" w:lineRule="exact"/>
        <w:ind w:left="0" w:right="0" w:firstLine="0" w:firstLineChars="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致：</w:t>
      </w:r>
      <w:r>
        <w:rPr>
          <w:rFonts w:hint="eastAsia" w:ascii="方正仿宋_GBK" w:hAnsi="方正仿宋_GBK" w:eastAsia="方正仿宋_GBK" w:cs="方正仿宋_GBK"/>
          <w:color w:val="auto"/>
          <w:sz w:val="32"/>
          <w:szCs w:val="32"/>
          <w:highlight w:val="none"/>
          <w:u w:val="single"/>
        </w:rPr>
        <w:t xml:space="preserve">                     </w:t>
      </w:r>
      <w:r>
        <w:rPr>
          <w:rFonts w:hint="eastAsia" w:ascii="方正仿宋_GBK" w:hAnsi="方正仿宋_GBK" w:eastAsia="方正仿宋_GBK" w:cs="方正仿宋_GBK"/>
          <w:color w:val="auto"/>
          <w:sz w:val="32"/>
          <w:szCs w:val="32"/>
          <w:highlight w:val="none"/>
        </w:rPr>
        <w:t>（采购人名称）：</w:t>
      </w:r>
    </w:p>
    <w:p w14:paraId="54D4FFD0">
      <w:pPr>
        <w:keepNext w:val="0"/>
        <w:keepLines w:val="0"/>
        <w:pageBreakBefore w:val="0"/>
        <w:tabs>
          <w:tab w:val="left" w:pos="6300"/>
        </w:tabs>
        <w:kinsoku/>
        <w:overflowPunct/>
        <w:topLinePunct w:val="0"/>
        <w:autoSpaceDE/>
        <w:autoSpaceDN/>
        <w:bidi w:val="0"/>
        <w:snapToGrid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u w:val="single"/>
        </w:rPr>
        <w:t xml:space="preserve">      </w:t>
      </w:r>
      <w:r>
        <w:rPr>
          <w:rFonts w:hint="eastAsia" w:ascii="方正仿宋_GBK" w:hAnsi="方正仿宋_GBK" w:eastAsia="方正仿宋_GBK" w:cs="方正仿宋_GBK"/>
          <w:color w:val="auto"/>
          <w:sz w:val="32"/>
          <w:szCs w:val="32"/>
          <w:highlight w:val="none"/>
          <w:u w:val="single"/>
          <w:lang w:val="en-US" w:eastAsia="zh-CN"/>
        </w:rPr>
        <w:t xml:space="preserve">                    </w:t>
      </w:r>
      <w:r>
        <w:rPr>
          <w:rFonts w:hint="eastAsia" w:ascii="方正仿宋_GBK" w:hAnsi="方正仿宋_GBK" w:eastAsia="方正仿宋_GBK" w:cs="方正仿宋_GBK"/>
          <w:color w:val="auto"/>
          <w:sz w:val="32"/>
          <w:szCs w:val="32"/>
          <w:highlight w:val="none"/>
          <w:u w:val="single"/>
        </w:rPr>
        <w:t xml:space="preserve">  </w:t>
      </w:r>
      <w:r>
        <w:rPr>
          <w:rFonts w:hint="eastAsia" w:ascii="方正仿宋_GBK" w:hAnsi="方正仿宋_GBK" w:eastAsia="方正仿宋_GBK" w:cs="方正仿宋_GBK"/>
          <w:color w:val="auto"/>
          <w:sz w:val="32"/>
          <w:szCs w:val="32"/>
          <w:highlight w:val="none"/>
        </w:rPr>
        <w:t>（法定代表人姓名）在</w:t>
      </w:r>
      <w:r>
        <w:rPr>
          <w:rFonts w:hint="eastAsia" w:ascii="方正仿宋_GBK" w:hAnsi="方正仿宋_GBK" w:eastAsia="方正仿宋_GBK" w:cs="方正仿宋_GBK"/>
          <w:color w:val="auto"/>
          <w:sz w:val="32"/>
          <w:szCs w:val="32"/>
          <w:highlight w:val="none"/>
          <w:u w:val="single"/>
        </w:rPr>
        <w:t xml:space="preserve">                       </w:t>
      </w:r>
      <w:r>
        <w:rPr>
          <w:rFonts w:hint="eastAsia" w:ascii="方正仿宋_GBK" w:hAnsi="方正仿宋_GBK" w:eastAsia="方正仿宋_GBK" w:cs="方正仿宋_GBK"/>
          <w:color w:val="auto"/>
          <w:sz w:val="32"/>
          <w:szCs w:val="32"/>
          <w:highlight w:val="none"/>
        </w:rPr>
        <w:t>（供应商名称）任</w:t>
      </w:r>
      <w:r>
        <w:rPr>
          <w:rFonts w:hint="eastAsia" w:ascii="方正仿宋_GBK" w:hAnsi="方正仿宋_GBK" w:eastAsia="方正仿宋_GBK" w:cs="方正仿宋_GBK"/>
          <w:color w:val="auto"/>
          <w:sz w:val="32"/>
          <w:szCs w:val="32"/>
          <w:highlight w:val="none"/>
          <w:u w:val="single"/>
        </w:rPr>
        <w:t xml:space="preserve">  </w:t>
      </w:r>
      <w:r>
        <w:rPr>
          <w:rFonts w:hint="eastAsia" w:ascii="方正仿宋_GBK" w:hAnsi="方正仿宋_GBK" w:eastAsia="方正仿宋_GBK" w:cs="方正仿宋_GBK"/>
          <w:color w:val="auto"/>
          <w:sz w:val="32"/>
          <w:szCs w:val="32"/>
          <w:highlight w:val="none"/>
          <w:u w:val="single"/>
          <w:lang w:val="en-US" w:eastAsia="zh-CN"/>
        </w:rPr>
        <w:t xml:space="preserve">     </w:t>
      </w:r>
      <w:r>
        <w:rPr>
          <w:rFonts w:hint="eastAsia" w:ascii="方正仿宋_GBK" w:hAnsi="方正仿宋_GBK" w:eastAsia="方正仿宋_GBK" w:cs="方正仿宋_GBK"/>
          <w:color w:val="auto"/>
          <w:sz w:val="32"/>
          <w:szCs w:val="32"/>
          <w:highlight w:val="none"/>
          <w:u w:val="single"/>
        </w:rPr>
        <w:t xml:space="preserve">  </w:t>
      </w:r>
      <w:r>
        <w:rPr>
          <w:rFonts w:hint="eastAsia" w:ascii="方正仿宋_GBK" w:hAnsi="方正仿宋_GBK" w:eastAsia="方正仿宋_GBK" w:cs="方正仿宋_GBK"/>
          <w:color w:val="auto"/>
          <w:sz w:val="32"/>
          <w:szCs w:val="32"/>
          <w:highlight w:val="none"/>
        </w:rPr>
        <w:t>（职务名称）职务，是（供应商名称）</w:t>
      </w:r>
      <w:r>
        <w:rPr>
          <w:rFonts w:hint="eastAsia" w:ascii="方正仿宋_GBK" w:hAnsi="方正仿宋_GBK" w:eastAsia="方正仿宋_GBK" w:cs="方正仿宋_GBK"/>
          <w:color w:val="auto"/>
          <w:sz w:val="32"/>
          <w:szCs w:val="32"/>
          <w:highlight w:val="none"/>
          <w:u w:val="single"/>
        </w:rPr>
        <w:t xml:space="preserve">              </w:t>
      </w:r>
      <w:r>
        <w:rPr>
          <w:rFonts w:hint="eastAsia" w:ascii="方正仿宋_GBK" w:hAnsi="方正仿宋_GBK" w:eastAsia="方正仿宋_GBK" w:cs="方正仿宋_GBK"/>
          <w:color w:val="auto"/>
          <w:sz w:val="32"/>
          <w:szCs w:val="32"/>
          <w:highlight w:val="none"/>
        </w:rPr>
        <w:t>的法定代表人。</w:t>
      </w:r>
    </w:p>
    <w:p w14:paraId="3A57CB33">
      <w:pPr>
        <w:keepNext w:val="0"/>
        <w:keepLines w:val="0"/>
        <w:pageBreakBefore w:val="0"/>
        <w:tabs>
          <w:tab w:val="left" w:pos="6300"/>
        </w:tabs>
        <w:kinsoku/>
        <w:overflowPunct/>
        <w:topLinePunct w:val="0"/>
        <w:autoSpaceDE/>
        <w:autoSpaceDN/>
        <w:bidi w:val="0"/>
        <w:snapToGrid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p>
    <w:p w14:paraId="626DF57B">
      <w:pPr>
        <w:keepNext w:val="0"/>
        <w:keepLines w:val="0"/>
        <w:pageBreakBefore w:val="0"/>
        <w:tabs>
          <w:tab w:val="left" w:pos="6300"/>
        </w:tabs>
        <w:kinsoku/>
        <w:overflowPunct/>
        <w:topLinePunct w:val="0"/>
        <w:autoSpaceDE/>
        <w:autoSpaceDN/>
        <w:bidi w:val="0"/>
        <w:snapToGrid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特此证明。</w:t>
      </w:r>
    </w:p>
    <w:p w14:paraId="22753F64">
      <w:pPr>
        <w:keepNext w:val="0"/>
        <w:keepLines w:val="0"/>
        <w:pageBreakBefore w:val="0"/>
        <w:tabs>
          <w:tab w:val="left" w:pos="6300"/>
        </w:tabs>
        <w:kinsoku/>
        <w:overflowPunct/>
        <w:topLinePunct w:val="0"/>
        <w:autoSpaceDE/>
        <w:autoSpaceDN/>
        <w:bidi w:val="0"/>
        <w:snapToGrid w:val="0"/>
        <w:spacing w:beforeAutospacing="0" w:afterAutospacing="0" w:line="580" w:lineRule="exact"/>
        <w:ind w:left="0" w:right="0" w:firstLine="0" w:firstLineChars="0"/>
        <w:jc w:val="both"/>
        <w:textAlignment w:val="auto"/>
        <w:outlineLvl w:val="9"/>
        <w:rPr>
          <w:rFonts w:hint="eastAsia" w:ascii="方正仿宋_GBK" w:hAnsi="方正仿宋_GBK" w:eastAsia="方正仿宋_GBK" w:cs="方正仿宋_GBK"/>
          <w:color w:val="auto"/>
          <w:sz w:val="32"/>
          <w:szCs w:val="32"/>
          <w:highlight w:val="none"/>
        </w:rPr>
      </w:pPr>
    </w:p>
    <w:p w14:paraId="3C63B704">
      <w:pPr>
        <w:keepNext w:val="0"/>
        <w:keepLines w:val="0"/>
        <w:pageBreakBefore w:val="0"/>
        <w:tabs>
          <w:tab w:val="left" w:pos="6300"/>
        </w:tabs>
        <w:kinsoku/>
        <w:overflowPunct/>
        <w:topLinePunct w:val="0"/>
        <w:autoSpaceDE/>
        <w:autoSpaceDN/>
        <w:bidi w:val="0"/>
        <w:snapToGrid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p>
    <w:p w14:paraId="7970B046">
      <w:pPr>
        <w:keepNext w:val="0"/>
        <w:keepLines w:val="0"/>
        <w:pageBreakBefore w:val="0"/>
        <w:tabs>
          <w:tab w:val="left" w:pos="6300"/>
        </w:tabs>
        <w:kinsoku/>
        <w:overflowPunct/>
        <w:topLinePunct w:val="0"/>
        <w:autoSpaceDE/>
        <w:autoSpaceDN/>
        <w:bidi w:val="0"/>
        <w:snapToGrid w:val="0"/>
        <w:spacing w:beforeAutospacing="0" w:afterAutospacing="0" w:line="580" w:lineRule="exact"/>
        <w:ind w:left="4478" w:leftChars="304" w:right="0" w:hanging="3840" w:hangingChars="1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xml:space="preserve">                                             （供应商公章）</w:t>
      </w:r>
    </w:p>
    <w:p w14:paraId="3E2D16AE">
      <w:pPr>
        <w:keepNext w:val="0"/>
        <w:keepLines w:val="0"/>
        <w:pageBreakBefore w:val="0"/>
        <w:tabs>
          <w:tab w:val="left" w:pos="6300"/>
        </w:tabs>
        <w:kinsoku/>
        <w:overflowPunct/>
        <w:topLinePunct w:val="0"/>
        <w:autoSpaceDE/>
        <w:autoSpaceDN/>
        <w:bidi w:val="0"/>
        <w:snapToGrid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xml:space="preserve"> </w:t>
      </w:r>
      <w:r>
        <w:rPr>
          <w:rFonts w:hint="eastAsia" w:ascii="方正仿宋_GBK" w:hAnsi="方正仿宋_GBK" w:eastAsia="方正仿宋_GBK" w:cs="方正仿宋_GBK"/>
          <w:color w:val="auto"/>
          <w:sz w:val="32"/>
          <w:szCs w:val="32"/>
          <w:highlight w:val="none"/>
          <w:lang w:val="en-US" w:eastAsia="zh-CN"/>
        </w:rPr>
        <w:t xml:space="preserve">                       </w:t>
      </w:r>
      <w:r>
        <w:rPr>
          <w:rFonts w:hint="eastAsia" w:ascii="方正仿宋_GBK" w:hAnsi="方正仿宋_GBK" w:eastAsia="方正仿宋_GBK" w:cs="方正仿宋_GBK"/>
          <w:color w:val="auto"/>
          <w:sz w:val="32"/>
          <w:szCs w:val="32"/>
          <w:highlight w:val="none"/>
        </w:rPr>
        <w:t>年   月   日</w:t>
      </w:r>
    </w:p>
    <w:p w14:paraId="5336DA08">
      <w:pPr>
        <w:keepNext w:val="0"/>
        <w:keepLines w:val="0"/>
        <w:pageBreakBefore w:val="0"/>
        <w:tabs>
          <w:tab w:val="left" w:pos="6300"/>
        </w:tabs>
        <w:kinsoku/>
        <w:overflowPunct/>
        <w:topLinePunct w:val="0"/>
        <w:autoSpaceDE/>
        <w:autoSpaceDN/>
        <w:bidi w:val="0"/>
        <w:snapToGrid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p>
    <w:p w14:paraId="76BCE565">
      <w:pPr>
        <w:keepNext w:val="0"/>
        <w:keepLines w:val="0"/>
        <w:pageBreakBefore w:val="0"/>
        <w:tabs>
          <w:tab w:val="left" w:pos="6300"/>
        </w:tabs>
        <w:kinsoku/>
        <w:overflowPunct/>
        <w:topLinePunct w:val="0"/>
        <w:autoSpaceDE/>
        <w:autoSpaceDN/>
        <w:bidi w:val="0"/>
        <w:snapToGrid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p>
    <w:p w14:paraId="6F7D4E26">
      <w:pPr>
        <w:keepNext w:val="0"/>
        <w:keepLines w:val="0"/>
        <w:pageBreakBefore w:val="0"/>
        <w:tabs>
          <w:tab w:val="left" w:pos="6300"/>
        </w:tabs>
        <w:kinsoku/>
        <w:overflowPunct/>
        <w:topLinePunct w:val="0"/>
        <w:autoSpaceDE/>
        <w:autoSpaceDN/>
        <w:bidi w:val="0"/>
        <w:snapToGrid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法定代表人电话：XXXXXXX      电子邮箱：XXXXXX@XXXXX（附：法定代表人身份证正反面复印件）</w:t>
      </w:r>
    </w:p>
    <w:p w14:paraId="38BE4932">
      <w:pPr>
        <w:keepNext w:val="0"/>
        <w:keepLines w:val="0"/>
        <w:pageBreakBefore w:val="0"/>
        <w:tabs>
          <w:tab w:val="left" w:pos="6300"/>
        </w:tabs>
        <w:kinsoku/>
        <w:overflowPunct/>
        <w:topLinePunct w:val="0"/>
        <w:autoSpaceDE/>
        <w:autoSpaceDN/>
        <w:bidi w:val="0"/>
        <w:snapToGrid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p>
    <w:p w14:paraId="6E7BF772">
      <w:pPr>
        <w:keepNext w:val="0"/>
        <w:keepLines w:val="0"/>
        <w:pageBreakBefore w:val="0"/>
        <w:widowControl/>
        <w:kinsoku/>
        <w:overflowPunct/>
        <w:topLinePunct w:val="0"/>
        <w:autoSpaceDE/>
        <w:autoSpaceDN/>
        <w:bidi w:val="0"/>
        <w:spacing w:beforeAutospacing="0" w:afterAutospacing="0" w:line="240" w:lineRule="auto"/>
        <w:ind w:left="0" w:right="0" w:firstLine="0" w:firstLineChars="0"/>
        <w:jc w:val="left"/>
        <w:textAlignment w:val="auto"/>
        <w:outlineLvl w:val="9"/>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br w:type="page"/>
      </w:r>
    </w:p>
    <w:p w14:paraId="69EF13E2">
      <w:pPr>
        <w:keepNext w:val="0"/>
        <w:keepLines w:val="0"/>
        <w:pageBreakBefore w:val="0"/>
        <w:widowControl/>
        <w:kinsoku/>
        <w:overflowPunct/>
        <w:topLinePunct w:val="0"/>
        <w:autoSpaceDE/>
        <w:autoSpaceDN/>
        <w:bidi w:val="0"/>
        <w:spacing w:beforeAutospacing="0" w:afterAutospacing="0" w:line="580" w:lineRule="exact"/>
        <w:ind w:left="0" w:right="0" w:firstLine="0" w:firstLineChars="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lang w:val="en-US" w:eastAsia="zh-CN"/>
        </w:rPr>
        <w:t>5.</w:t>
      </w:r>
      <w:r>
        <w:rPr>
          <w:rFonts w:hint="eastAsia" w:ascii="方正仿宋_GBK" w:hAnsi="方正仿宋_GBK" w:eastAsia="方正仿宋_GBK" w:cs="方正仿宋_GBK"/>
          <w:color w:val="auto"/>
          <w:sz w:val="32"/>
          <w:szCs w:val="32"/>
          <w:highlight w:val="none"/>
        </w:rPr>
        <w:t>法定代表人授权委托书（格式）</w:t>
      </w:r>
    </w:p>
    <w:p w14:paraId="1D43CCB6">
      <w:pPr>
        <w:keepNext w:val="0"/>
        <w:keepLines w:val="0"/>
        <w:pageBreakBefore w:val="0"/>
        <w:tabs>
          <w:tab w:val="left" w:pos="6300"/>
        </w:tabs>
        <w:kinsoku/>
        <w:overflowPunct/>
        <w:topLinePunct w:val="0"/>
        <w:autoSpaceDE/>
        <w:autoSpaceDN/>
        <w:bidi w:val="0"/>
        <w:snapToGrid w:val="0"/>
        <w:spacing w:beforeAutospacing="0" w:afterAutospacing="0" w:line="580" w:lineRule="exact"/>
        <w:ind w:left="0" w:right="0" w:firstLine="643" w:firstLineChars="200"/>
        <w:jc w:val="center"/>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b/>
          <w:bCs/>
          <w:color w:val="auto"/>
          <w:sz w:val="32"/>
          <w:szCs w:val="32"/>
          <w:highlight w:val="none"/>
        </w:rPr>
        <w:t>法定代表人授权委托书</w:t>
      </w:r>
    </w:p>
    <w:p w14:paraId="6F6CEDB8">
      <w:pPr>
        <w:keepNext w:val="0"/>
        <w:keepLines w:val="0"/>
        <w:pageBreakBefore w:val="0"/>
        <w:tabs>
          <w:tab w:val="left" w:pos="6300"/>
        </w:tabs>
        <w:kinsoku/>
        <w:overflowPunct/>
        <w:topLinePunct w:val="0"/>
        <w:autoSpaceDE/>
        <w:autoSpaceDN/>
        <w:bidi w:val="0"/>
        <w:snapToGrid w:val="0"/>
        <w:spacing w:beforeAutospacing="0" w:afterAutospacing="0" w:line="580" w:lineRule="exact"/>
        <w:ind w:left="0" w:right="0" w:firstLine="0" w:firstLineChars="0"/>
        <w:jc w:val="both"/>
        <w:textAlignment w:val="auto"/>
        <w:outlineLvl w:val="9"/>
        <w:rPr>
          <w:rFonts w:hint="eastAsia" w:ascii="方正仿宋_GBK" w:hAnsi="方正仿宋_GBK" w:eastAsia="方正仿宋_GBK" w:cs="方正仿宋_GBK"/>
          <w:color w:val="auto"/>
          <w:sz w:val="32"/>
          <w:szCs w:val="32"/>
          <w:highlight w:val="none"/>
        </w:rPr>
      </w:pPr>
    </w:p>
    <w:p w14:paraId="1A42138B">
      <w:pPr>
        <w:keepNext w:val="0"/>
        <w:keepLines w:val="0"/>
        <w:pageBreakBefore w:val="0"/>
        <w:tabs>
          <w:tab w:val="left" w:pos="6300"/>
        </w:tabs>
        <w:kinsoku/>
        <w:overflowPunct/>
        <w:topLinePunct w:val="0"/>
        <w:autoSpaceDE/>
        <w:autoSpaceDN/>
        <w:bidi w:val="0"/>
        <w:snapToGrid w:val="0"/>
        <w:spacing w:beforeAutospacing="0" w:afterAutospacing="0" w:line="580" w:lineRule="exact"/>
        <w:ind w:left="0" w:right="0" w:firstLine="0" w:firstLineChars="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致：</w:t>
      </w:r>
      <w:r>
        <w:rPr>
          <w:rFonts w:hint="eastAsia" w:ascii="方正仿宋_GBK" w:hAnsi="方正仿宋_GBK" w:eastAsia="方正仿宋_GBK" w:cs="方正仿宋_GBK"/>
          <w:color w:val="auto"/>
          <w:sz w:val="32"/>
          <w:szCs w:val="32"/>
          <w:highlight w:val="none"/>
          <w:u w:val="single"/>
        </w:rPr>
        <w:t xml:space="preserve">         </w:t>
      </w:r>
      <w:r>
        <w:rPr>
          <w:rFonts w:hint="eastAsia" w:ascii="方正仿宋_GBK" w:hAnsi="方正仿宋_GBK" w:eastAsia="方正仿宋_GBK" w:cs="方正仿宋_GBK"/>
          <w:color w:val="auto"/>
          <w:sz w:val="32"/>
          <w:szCs w:val="32"/>
          <w:highlight w:val="none"/>
        </w:rPr>
        <w:t>（采购人名称）：</w:t>
      </w:r>
    </w:p>
    <w:p w14:paraId="1CFEC0F9">
      <w:pPr>
        <w:keepNext w:val="0"/>
        <w:keepLines w:val="0"/>
        <w:pageBreakBefore w:val="0"/>
        <w:tabs>
          <w:tab w:val="left" w:pos="6300"/>
        </w:tabs>
        <w:kinsoku/>
        <w:overflowPunct/>
        <w:topLinePunct w:val="0"/>
        <w:autoSpaceDE/>
        <w:autoSpaceDN/>
        <w:bidi w:val="0"/>
        <w:snapToGrid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u w:val="single"/>
        </w:rPr>
        <w:t xml:space="preserve">        </w:t>
      </w:r>
      <w:r>
        <w:rPr>
          <w:rFonts w:hint="eastAsia" w:ascii="方正仿宋_GBK" w:hAnsi="方正仿宋_GBK" w:eastAsia="方正仿宋_GBK" w:cs="方正仿宋_GBK"/>
          <w:color w:val="auto"/>
          <w:sz w:val="32"/>
          <w:szCs w:val="32"/>
          <w:highlight w:val="none"/>
          <w:u w:val="single"/>
          <w:lang w:val="en-US" w:eastAsia="zh-CN"/>
        </w:rPr>
        <w:t xml:space="preserve">           </w:t>
      </w:r>
      <w:r>
        <w:rPr>
          <w:rFonts w:hint="eastAsia" w:ascii="方正仿宋_GBK" w:hAnsi="方正仿宋_GBK" w:eastAsia="方正仿宋_GBK" w:cs="方正仿宋_GBK"/>
          <w:color w:val="auto"/>
          <w:sz w:val="32"/>
          <w:szCs w:val="32"/>
          <w:highlight w:val="none"/>
          <w:u w:val="single"/>
        </w:rPr>
        <w:t xml:space="preserve">    </w:t>
      </w:r>
      <w:r>
        <w:rPr>
          <w:rFonts w:hint="eastAsia" w:ascii="方正仿宋_GBK" w:hAnsi="方正仿宋_GBK" w:eastAsia="方正仿宋_GBK" w:cs="方正仿宋_GBK"/>
          <w:color w:val="auto"/>
          <w:sz w:val="32"/>
          <w:szCs w:val="32"/>
          <w:highlight w:val="none"/>
        </w:rPr>
        <w:t>（供应商法定代表人名称）是</w:t>
      </w:r>
      <w:r>
        <w:rPr>
          <w:rFonts w:hint="eastAsia" w:ascii="方正仿宋_GBK" w:hAnsi="方正仿宋_GBK" w:eastAsia="方正仿宋_GBK" w:cs="方正仿宋_GBK"/>
          <w:color w:val="auto"/>
          <w:sz w:val="32"/>
          <w:szCs w:val="32"/>
          <w:highlight w:val="none"/>
          <w:u w:val="single"/>
        </w:rPr>
        <w:t xml:space="preserve">                    </w:t>
      </w:r>
      <w:r>
        <w:rPr>
          <w:rFonts w:hint="eastAsia" w:ascii="方正仿宋_GBK" w:hAnsi="方正仿宋_GBK" w:eastAsia="方正仿宋_GBK" w:cs="方正仿宋_GBK"/>
          <w:color w:val="auto"/>
          <w:sz w:val="32"/>
          <w:szCs w:val="32"/>
          <w:highlight w:val="none"/>
        </w:rPr>
        <w:t>（供应商名称）的法定代表人，特授权</w:t>
      </w:r>
      <w:r>
        <w:rPr>
          <w:rFonts w:hint="eastAsia" w:ascii="方正仿宋_GBK" w:hAnsi="方正仿宋_GBK" w:eastAsia="方正仿宋_GBK" w:cs="方正仿宋_GBK"/>
          <w:color w:val="auto"/>
          <w:sz w:val="32"/>
          <w:szCs w:val="32"/>
          <w:highlight w:val="none"/>
          <w:u w:val="single"/>
        </w:rPr>
        <w:t xml:space="preserve">          </w:t>
      </w:r>
      <w:r>
        <w:rPr>
          <w:rFonts w:hint="eastAsia" w:ascii="方正仿宋_GBK" w:hAnsi="方正仿宋_GBK" w:eastAsia="方正仿宋_GBK" w:cs="方正仿宋_GBK"/>
          <w:color w:val="auto"/>
          <w:sz w:val="32"/>
          <w:szCs w:val="32"/>
          <w:highlight w:val="none"/>
        </w:rPr>
        <w:t>（被授权人姓名及身份证代码）代表我单位全权办理上述项目的报价、签约等具体工作，并签署全部有关文件、协议及合同。</w:t>
      </w:r>
    </w:p>
    <w:p w14:paraId="4FEDC1C4">
      <w:pPr>
        <w:keepNext w:val="0"/>
        <w:keepLines w:val="0"/>
        <w:pageBreakBefore w:val="0"/>
        <w:tabs>
          <w:tab w:val="left" w:pos="6300"/>
        </w:tabs>
        <w:kinsoku/>
        <w:overflowPunct/>
        <w:topLinePunct w:val="0"/>
        <w:autoSpaceDE/>
        <w:autoSpaceDN/>
        <w:bidi w:val="0"/>
        <w:snapToGrid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我单位对被授权人的签署负全部责任。</w:t>
      </w:r>
    </w:p>
    <w:p w14:paraId="1DFA155D">
      <w:pPr>
        <w:keepNext w:val="0"/>
        <w:keepLines w:val="0"/>
        <w:pageBreakBefore w:val="0"/>
        <w:tabs>
          <w:tab w:val="left" w:pos="6300"/>
        </w:tabs>
        <w:kinsoku/>
        <w:overflowPunct/>
        <w:topLinePunct w:val="0"/>
        <w:autoSpaceDE/>
        <w:autoSpaceDN/>
        <w:bidi w:val="0"/>
        <w:snapToGrid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在撤销授权的书面通知以前，本授权书一直有效。被授权人在授权书有效期内签署的所有文件不因授权的撤销而失效。</w:t>
      </w:r>
    </w:p>
    <w:p w14:paraId="32DCD969">
      <w:pPr>
        <w:keepNext w:val="0"/>
        <w:keepLines w:val="0"/>
        <w:pageBreakBefore w:val="0"/>
        <w:tabs>
          <w:tab w:val="left" w:pos="6300"/>
        </w:tabs>
        <w:kinsoku/>
        <w:overflowPunct/>
        <w:topLinePunct w:val="0"/>
        <w:autoSpaceDE/>
        <w:autoSpaceDN/>
        <w:bidi w:val="0"/>
        <w:snapToGrid w:val="0"/>
        <w:spacing w:beforeAutospacing="0" w:afterAutospacing="0" w:line="580" w:lineRule="exact"/>
        <w:ind w:left="0" w:right="0" w:firstLine="0" w:firstLineChars="0"/>
        <w:jc w:val="both"/>
        <w:textAlignment w:val="auto"/>
        <w:outlineLvl w:val="9"/>
        <w:rPr>
          <w:rFonts w:hint="eastAsia" w:ascii="方正仿宋_GBK" w:hAnsi="方正仿宋_GBK" w:eastAsia="方正仿宋_GBK" w:cs="方正仿宋_GBK"/>
          <w:color w:val="auto"/>
          <w:sz w:val="32"/>
          <w:szCs w:val="32"/>
          <w:highlight w:val="none"/>
        </w:rPr>
      </w:pPr>
    </w:p>
    <w:p w14:paraId="4B028067">
      <w:pPr>
        <w:keepNext w:val="0"/>
        <w:keepLines w:val="0"/>
        <w:pageBreakBefore w:val="0"/>
        <w:tabs>
          <w:tab w:val="left" w:pos="6300"/>
        </w:tabs>
        <w:kinsoku/>
        <w:overflowPunct/>
        <w:topLinePunct w:val="0"/>
        <w:autoSpaceDE/>
        <w:autoSpaceDN/>
        <w:bidi w:val="0"/>
        <w:snapToGrid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被授权人：           供应商法定代表人：</w:t>
      </w:r>
    </w:p>
    <w:p w14:paraId="6F97FD5A">
      <w:pPr>
        <w:keepNext w:val="0"/>
        <w:keepLines w:val="0"/>
        <w:pageBreakBefore w:val="0"/>
        <w:tabs>
          <w:tab w:val="left" w:pos="6300"/>
        </w:tabs>
        <w:kinsoku/>
        <w:overflowPunct/>
        <w:topLinePunct w:val="0"/>
        <w:autoSpaceDE/>
        <w:autoSpaceDN/>
        <w:bidi w:val="0"/>
        <w:snapToGrid w:val="0"/>
        <w:spacing w:beforeAutospacing="0" w:afterAutospacing="0" w:line="580" w:lineRule="exact"/>
        <w:ind w:left="0" w:right="0" w:firstLine="640" w:firstLineChars="200"/>
        <w:jc w:val="left"/>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xml:space="preserve">（签署或盖章）  </w:t>
      </w:r>
      <w:r>
        <w:rPr>
          <w:rFonts w:hint="eastAsia" w:ascii="方正仿宋_GBK" w:hAnsi="方正仿宋_GBK" w:eastAsia="方正仿宋_GBK" w:cs="方正仿宋_GBK"/>
          <w:color w:val="auto"/>
          <w:sz w:val="32"/>
          <w:szCs w:val="32"/>
          <w:highlight w:val="none"/>
          <w:lang w:val="en-US" w:eastAsia="zh-CN"/>
        </w:rPr>
        <w:t xml:space="preserve">   </w:t>
      </w:r>
      <w:r>
        <w:rPr>
          <w:rFonts w:hint="eastAsia" w:ascii="方正仿宋_GBK" w:hAnsi="方正仿宋_GBK" w:eastAsia="方正仿宋_GBK" w:cs="方正仿宋_GBK"/>
          <w:color w:val="auto"/>
          <w:sz w:val="32"/>
          <w:szCs w:val="32"/>
          <w:highlight w:val="none"/>
        </w:rPr>
        <w:t xml:space="preserve"> （签署或盖章）                             </w:t>
      </w:r>
    </w:p>
    <w:p w14:paraId="44F7C592">
      <w:pPr>
        <w:keepNext w:val="0"/>
        <w:keepLines w:val="0"/>
        <w:pageBreakBefore w:val="0"/>
        <w:tabs>
          <w:tab w:val="left" w:pos="6300"/>
        </w:tabs>
        <w:kinsoku/>
        <w:overflowPunct/>
        <w:topLinePunct w:val="0"/>
        <w:autoSpaceDE/>
        <w:autoSpaceDN/>
        <w:bidi w:val="0"/>
        <w:snapToGrid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（附：被授权人身份证正反面复印件）</w:t>
      </w:r>
    </w:p>
    <w:p w14:paraId="1B0F733E">
      <w:pPr>
        <w:keepNext w:val="0"/>
        <w:keepLines w:val="0"/>
        <w:pageBreakBefore w:val="0"/>
        <w:tabs>
          <w:tab w:val="left" w:pos="6300"/>
        </w:tabs>
        <w:kinsoku/>
        <w:overflowPunct/>
        <w:topLinePunct w:val="0"/>
        <w:autoSpaceDE/>
        <w:autoSpaceDN/>
        <w:bidi w:val="0"/>
        <w:snapToGrid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xml:space="preserve"> </w:t>
      </w:r>
    </w:p>
    <w:p w14:paraId="7ADF546C">
      <w:pPr>
        <w:keepNext w:val="0"/>
        <w:keepLines w:val="0"/>
        <w:pageBreakBefore w:val="0"/>
        <w:tabs>
          <w:tab w:val="left" w:pos="6300"/>
        </w:tabs>
        <w:kinsoku/>
        <w:overflowPunct/>
        <w:topLinePunct w:val="0"/>
        <w:autoSpaceDE/>
        <w:autoSpaceDN/>
        <w:bidi w:val="0"/>
        <w:snapToGrid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（供应商公章）</w:t>
      </w:r>
    </w:p>
    <w:p w14:paraId="77C8F5AC">
      <w:pPr>
        <w:keepNext w:val="0"/>
        <w:keepLines w:val="0"/>
        <w:pageBreakBefore w:val="0"/>
        <w:tabs>
          <w:tab w:val="left" w:pos="6300"/>
        </w:tabs>
        <w:kinsoku/>
        <w:overflowPunct/>
        <w:topLinePunct w:val="0"/>
        <w:autoSpaceDE/>
        <w:autoSpaceDN/>
        <w:bidi w:val="0"/>
        <w:snapToGrid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年   月   日</w:t>
      </w:r>
    </w:p>
    <w:p w14:paraId="01070CC2">
      <w:pPr>
        <w:keepNext w:val="0"/>
        <w:keepLines w:val="0"/>
        <w:pageBreakBefore w:val="0"/>
        <w:tabs>
          <w:tab w:val="left" w:pos="6300"/>
        </w:tabs>
        <w:kinsoku/>
        <w:overflowPunct/>
        <w:topLinePunct w:val="0"/>
        <w:autoSpaceDE/>
        <w:autoSpaceDN/>
        <w:bidi w:val="0"/>
        <w:snapToGrid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被授权人电话：XXXXXXX     电子邮箱：XXXXXX@XXXXX</w:t>
      </w:r>
    </w:p>
    <w:p w14:paraId="78045963">
      <w:pPr>
        <w:keepNext w:val="0"/>
        <w:keepLines w:val="0"/>
        <w:pageBreakBefore w:val="0"/>
        <w:tabs>
          <w:tab w:val="left" w:pos="6300"/>
        </w:tabs>
        <w:kinsoku/>
        <w:overflowPunct/>
        <w:topLinePunct w:val="0"/>
        <w:autoSpaceDE/>
        <w:autoSpaceDN/>
        <w:bidi w:val="0"/>
        <w:snapToGrid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p>
    <w:p w14:paraId="63AC6D44">
      <w:pPr>
        <w:keepNext w:val="0"/>
        <w:keepLines w:val="0"/>
        <w:pageBreakBefore w:val="0"/>
        <w:tabs>
          <w:tab w:val="left" w:pos="6300"/>
        </w:tabs>
        <w:kinsoku/>
        <w:overflowPunct/>
        <w:topLinePunct w:val="0"/>
        <w:autoSpaceDE/>
        <w:autoSpaceDN/>
        <w:bidi w:val="0"/>
        <w:snapToGrid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注：若为法定代表人办理并签署响应文件的，不提供此文件。</w:t>
      </w:r>
    </w:p>
    <w:p w14:paraId="6FA28CEF">
      <w:pPr>
        <w:keepNext w:val="0"/>
        <w:keepLines w:val="0"/>
        <w:pageBreakBefore w:val="0"/>
        <w:widowControl/>
        <w:kinsoku/>
        <w:overflowPunct/>
        <w:topLinePunct w:val="0"/>
        <w:autoSpaceDE/>
        <w:autoSpaceDN/>
        <w:bidi w:val="0"/>
        <w:spacing w:beforeAutospacing="0" w:afterAutospacing="0" w:line="580" w:lineRule="exact"/>
        <w:ind w:left="0" w:right="0" w:firstLine="0" w:firstLineChars="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br w:type="column"/>
      </w:r>
      <w:r>
        <w:rPr>
          <w:rFonts w:hint="eastAsia" w:ascii="方正仿宋_GBK" w:hAnsi="方正仿宋_GBK" w:eastAsia="方正仿宋_GBK" w:cs="方正仿宋_GBK"/>
          <w:color w:val="auto"/>
          <w:sz w:val="32"/>
          <w:szCs w:val="32"/>
          <w:highlight w:val="none"/>
          <w:lang w:val="en-US" w:eastAsia="zh-CN"/>
        </w:rPr>
        <w:t>6.</w:t>
      </w:r>
      <w:r>
        <w:rPr>
          <w:rFonts w:hint="eastAsia" w:ascii="方正仿宋_GBK" w:hAnsi="方正仿宋_GBK" w:eastAsia="方正仿宋_GBK" w:cs="方正仿宋_GBK"/>
          <w:color w:val="auto"/>
          <w:sz w:val="32"/>
          <w:szCs w:val="32"/>
          <w:highlight w:val="none"/>
        </w:rPr>
        <w:t>基本资格条件承诺函（格式）</w:t>
      </w:r>
    </w:p>
    <w:p w14:paraId="2EA5A74B">
      <w:pPr>
        <w:keepNext w:val="0"/>
        <w:keepLines w:val="0"/>
        <w:pageBreakBefore w:val="0"/>
        <w:tabs>
          <w:tab w:val="left" w:pos="6300"/>
        </w:tabs>
        <w:kinsoku/>
        <w:overflowPunct/>
        <w:topLinePunct w:val="0"/>
        <w:autoSpaceDE/>
        <w:autoSpaceDN/>
        <w:bidi w:val="0"/>
        <w:snapToGrid w:val="0"/>
        <w:spacing w:beforeAutospacing="0" w:afterAutospacing="0" w:line="580" w:lineRule="exact"/>
        <w:ind w:left="0" w:right="0" w:firstLine="643" w:firstLineChars="200"/>
        <w:jc w:val="center"/>
        <w:textAlignment w:val="auto"/>
        <w:outlineLvl w:val="9"/>
        <w:rPr>
          <w:rFonts w:hint="eastAsia" w:ascii="方正仿宋_GBK" w:hAnsi="方正仿宋_GBK" w:eastAsia="方正仿宋_GBK" w:cs="方正仿宋_GBK"/>
          <w:b/>
          <w:bCs/>
          <w:color w:val="auto"/>
          <w:sz w:val="32"/>
          <w:szCs w:val="32"/>
          <w:highlight w:val="none"/>
        </w:rPr>
      </w:pPr>
      <w:r>
        <w:rPr>
          <w:rFonts w:hint="eastAsia" w:ascii="方正仿宋_GBK" w:hAnsi="方正仿宋_GBK" w:eastAsia="方正仿宋_GBK" w:cs="方正仿宋_GBK"/>
          <w:b/>
          <w:bCs/>
          <w:color w:val="auto"/>
          <w:sz w:val="32"/>
          <w:szCs w:val="32"/>
          <w:highlight w:val="none"/>
        </w:rPr>
        <w:t>基本资格条件承诺函</w:t>
      </w:r>
    </w:p>
    <w:p w14:paraId="37A8693C">
      <w:pPr>
        <w:keepNext w:val="0"/>
        <w:keepLines w:val="0"/>
        <w:pageBreakBefore w:val="0"/>
        <w:tabs>
          <w:tab w:val="left" w:pos="6300"/>
        </w:tabs>
        <w:kinsoku/>
        <w:overflowPunct/>
        <w:topLinePunct w:val="0"/>
        <w:autoSpaceDE/>
        <w:autoSpaceDN/>
        <w:bidi w:val="0"/>
        <w:snapToGrid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p>
    <w:p w14:paraId="02407A52">
      <w:pPr>
        <w:keepNext w:val="0"/>
        <w:keepLines w:val="0"/>
        <w:pageBreakBefore w:val="0"/>
        <w:tabs>
          <w:tab w:val="left" w:pos="6300"/>
        </w:tabs>
        <w:kinsoku/>
        <w:overflowPunct/>
        <w:topLinePunct w:val="0"/>
        <w:autoSpaceDE/>
        <w:autoSpaceDN/>
        <w:bidi w:val="0"/>
        <w:snapToGrid w:val="0"/>
        <w:spacing w:beforeAutospacing="0" w:afterAutospacing="0" w:line="580" w:lineRule="exact"/>
        <w:ind w:left="0" w:right="0" w:firstLine="0" w:firstLineChars="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致</w:t>
      </w:r>
      <w:r>
        <w:rPr>
          <w:rFonts w:hint="eastAsia" w:ascii="方正仿宋_GBK" w:hAnsi="方正仿宋_GBK" w:eastAsia="方正仿宋_GBK" w:cs="方正仿宋_GBK"/>
          <w:color w:val="auto"/>
          <w:sz w:val="32"/>
          <w:szCs w:val="32"/>
          <w:highlight w:val="none"/>
          <w:u w:val="single"/>
        </w:rPr>
        <w:t xml:space="preserve">                   </w:t>
      </w:r>
      <w:r>
        <w:rPr>
          <w:rFonts w:hint="eastAsia" w:ascii="方正仿宋_GBK" w:hAnsi="方正仿宋_GBK" w:eastAsia="方正仿宋_GBK" w:cs="方正仿宋_GBK"/>
          <w:color w:val="auto"/>
          <w:sz w:val="32"/>
          <w:szCs w:val="32"/>
          <w:highlight w:val="none"/>
        </w:rPr>
        <w:t>（采购人名称）：</w:t>
      </w:r>
    </w:p>
    <w:p w14:paraId="1024B562">
      <w:pPr>
        <w:keepNext w:val="0"/>
        <w:keepLines w:val="0"/>
        <w:pageBreakBefore w:val="0"/>
        <w:tabs>
          <w:tab w:val="left" w:pos="6300"/>
        </w:tabs>
        <w:kinsoku/>
        <w:overflowPunct/>
        <w:topLinePunct w:val="0"/>
        <w:autoSpaceDE/>
        <w:autoSpaceDN/>
        <w:bidi w:val="0"/>
        <w:snapToGrid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u w:val="single"/>
        </w:rPr>
        <w:t xml:space="preserve">              </w:t>
      </w:r>
      <w:r>
        <w:rPr>
          <w:rFonts w:hint="eastAsia" w:ascii="方正仿宋_GBK" w:hAnsi="方正仿宋_GBK" w:eastAsia="方正仿宋_GBK" w:cs="方正仿宋_GBK"/>
          <w:color w:val="auto"/>
          <w:sz w:val="32"/>
          <w:szCs w:val="32"/>
          <w:highlight w:val="none"/>
        </w:rPr>
        <w:t>（供应商名称）郑重承诺：</w:t>
      </w:r>
    </w:p>
    <w:p w14:paraId="5231598F">
      <w:pPr>
        <w:keepNext w:val="0"/>
        <w:keepLines w:val="0"/>
        <w:pageBreakBefore w:val="0"/>
        <w:tabs>
          <w:tab w:val="left" w:pos="6300"/>
        </w:tabs>
        <w:kinsoku/>
        <w:overflowPunct/>
        <w:topLinePunct w:val="0"/>
        <w:autoSpaceDE/>
        <w:autoSpaceDN/>
        <w:bidi w:val="0"/>
        <w:snapToGrid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1.我方具有良好的商业信誉和健全的财务会计制度，具有履行合同所必需的设备和专业技术能力，具</w:t>
      </w:r>
      <w:r>
        <w:rPr>
          <w:rFonts w:hint="eastAsia" w:ascii="方正仿宋_GBK" w:hAnsi="方正仿宋_GBK" w:eastAsia="方正仿宋_GBK" w:cs="方正仿宋_GBK"/>
          <w:color w:val="auto"/>
          <w:sz w:val="32"/>
          <w:szCs w:val="32"/>
          <w:highlight w:val="none"/>
          <w:lang w:val="zh-CN"/>
        </w:rPr>
        <w:t>有依法缴纳税收和社会保障金的良好记录</w:t>
      </w:r>
      <w:r>
        <w:rPr>
          <w:rFonts w:hint="eastAsia" w:ascii="方正仿宋_GBK" w:hAnsi="方正仿宋_GBK" w:eastAsia="方正仿宋_GBK" w:cs="方正仿宋_GBK"/>
          <w:color w:val="auto"/>
          <w:sz w:val="32"/>
          <w:szCs w:val="32"/>
          <w:highlight w:val="none"/>
        </w:rPr>
        <w:t>，参加本项目采购活动前三年内无重大违法活动记录。</w:t>
      </w:r>
    </w:p>
    <w:p w14:paraId="77C40292">
      <w:pPr>
        <w:keepNext w:val="0"/>
        <w:keepLines w:val="0"/>
        <w:pageBreakBefore w:val="0"/>
        <w:tabs>
          <w:tab w:val="left" w:pos="6300"/>
        </w:tabs>
        <w:kinsoku/>
        <w:overflowPunct/>
        <w:topLinePunct w:val="0"/>
        <w:autoSpaceDE/>
        <w:autoSpaceDN/>
        <w:bidi w:val="0"/>
        <w:snapToGrid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2.我方未列入在信用中国网站（www.creditchina.gov.cn）“失信被执行人”、“重大税收违法案件当事人名单”中，也未列入中国政府采购网（www.ccgp.gov.cn）“政府采购严重违法失信行为记录名单”中。</w:t>
      </w:r>
    </w:p>
    <w:p w14:paraId="7E86AE2C">
      <w:pPr>
        <w:keepNext w:val="0"/>
        <w:keepLines w:val="0"/>
        <w:pageBreakBefore w:val="0"/>
        <w:tabs>
          <w:tab w:val="left" w:pos="6300"/>
        </w:tabs>
        <w:kinsoku/>
        <w:overflowPunct/>
        <w:topLinePunct w:val="0"/>
        <w:autoSpaceDE/>
        <w:autoSpaceDN/>
        <w:bidi w:val="0"/>
        <w:snapToGrid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3.我方在采购项目评审（评标）环节结束后，随时接受采购人、采购代理机构的检查验证，配合提供相关证明材料，证明符合《中华人民共和国政府采购法》规定的供应商基本资格条件。</w:t>
      </w:r>
    </w:p>
    <w:p w14:paraId="0FC949B9">
      <w:pPr>
        <w:keepNext w:val="0"/>
        <w:keepLines w:val="0"/>
        <w:pageBreakBefore w:val="0"/>
        <w:tabs>
          <w:tab w:val="left" w:pos="6300"/>
        </w:tabs>
        <w:kinsoku/>
        <w:overflowPunct/>
        <w:topLinePunct w:val="0"/>
        <w:autoSpaceDE/>
        <w:autoSpaceDN/>
        <w:bidi w:val="0"/>
        <w:snapToGrid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我方对以上承诺负全部法律责任。</w:t>
      </w:r>
    </w:p>
    <w:p w14:paraId="36672496">
      <w:pPr>
        <w:keepNext w:val="0"/>
        <w:keepLines w:val="0"/>
        <w:pageBreakBefore w:val="0"/>
        <w:tabs>
          <w:tab w:val="left" w:pos="6300"/>
        </w:tabs>
        <w:kinsoku/>
        <w:overflowPunct/>
        <w:topLinePunct w:val="0"/>
        <w:autoSpaceDE/>
        <w:autoSpaceDN/>
        <w:bidi w:val="0"/>
        <w:snapToGrid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特此承诺。</w:t>
      </w:r>
    </w:p>
    <w:p w14:paraId="474A5663">
      <w:pPr>
        <w:keepNext w:val="0"/>
        <w:keepLines w:val="0"/>
        <w:pageBreakBefore w:val="0"/>
        <w:tabs>
          <w:tab w:val="left" w:pos="6300"/>
        </w:tabs>
        <w:kinsoku/>
        <w:overflowPunct/>
        <w:topLinePunct w:val="0"/>
        <w:autoSpaceDE/>
        <w:autoSpaceDN/>
        <w:bidi w:val="0"/>
        <w:snapToGrid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p>
    <w:p w14:paraId="30D9B7D5">
      <w:pPr>
        <w:keepNext w:val="0"/>
        <w:keepLines w:val="0"/>
        <w:pageBreakBefore w:val="0"/>
        <w:tabs>
          <w:tab w:val="left" w:pos="6300"/>
        </w:tabs>
        <w:kinsoku/>
        <w:overflowPunct/>
        <w:topLinePunct w:val="0"/>
        <w:autoSpaceDE/>
        <w:autoSpaceDN/>
        <w:bidi w:val="0"/>
        <w:snapToGrid w:val="0"/>
        <w:spacing w:beforeAutospacing="0" w:afterAutospacing="0" w:line="580" w:lineRule="exact"/>
        <w:ind w:left="0" w:right="0" w:firstLine="4800" w:firstLineChars="15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（供应商公章）</w:t>
      </w:r>
    </w:p>
    <w:p w14:paraId="366B2AED">
      <w:pPr>
        <w:keepNext w:val="0"/>
        <w:keepLines w:val="0"/>
        <w:pageBreakBefore w:val="0"/>
        <w:widowControl/>
        <w:kinsoku/>
        <w:overflowPunct/>
        <w:topLinePunct w:val="0"/>
        <w:autoSpaceDE/>
        <w:autoSpaceDN/>
        <w:bidi w:val="0"/>
        <w:spacing w:beforeAutospacing="0" w:afterAutospacing="0" w:line="580" w:lineRule="exact"/>
        <w:ind w:left="0" w:right="0" w:firstLine="5120" w:firstLineChars="16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年   月   日</w:t>
      </w:r>
    </w:p>
    <w:bookmarkEnd w:id="10"/>
    <w:bookmarkEnd w:id="11"/>
    <w:bookmarkEnd w:id="12"/>
    <w:p w14:paraId="530E2265">
      <w:pPr>
        <w:keepNext w:val="0"/>
        <w:keepLines w:val="0"/>
        <w:pageBreakBefore w:val="0"/>
        <w:widowControl/>
        <w:kinsoku/>
        <w:overflowPunct/>
        <w:topLinePunct w:val="0"/>
        <w:autoSpaceDE/>
        <w:autoSpaceDN/>
        <w:bidi w:val="0"/>
        <w:spacing w:beforeAutospacing="0" w:afterAutospacing="0" w:line="240" w:lineRule="auto"/>
        <w:ind w:left="0" w:right="0" w:firstLine="0" w:firstLineChars="0"/>
        <w:jc w:val="left"/>
        <w:textAlignment w:val="auto"/>
        <w:outlineLvl w:val="9"/>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br w:type="page"/>
      </w:r>
    </w:p>
    <w:p w14:paraId="0385118A">
      <w:pPr>
        <w:keepNext w:val="0"/>
        <w:keepLines w:val="0"/>
        <w:pageBreakBefore w:val="0"/>
        <w:widowControl/>
        <w:kinsoku/>
        <w:overflowPunct/>
        <w:topLinePunct w:val="0"/>
        <w:autoSpaceDE/>
        <w:autoSpaceDN/>
        <w:bidi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lang w:val="en-US" w:eastAsia="zh-CN"/>
        </w:rPr>
        <w:t>7.</w:t>
      </w:r>
      <w:r>
        <w:rPr>
          <w:rFonts w:hint="eastAsia" w:ascii="方正仿宋_GBK" w:hAnsi="方正仿宋_GBK" w:eastAsia="方正仿宋_GBK" w:cs="方正仿宋_GBK"/>
          <w:color w:val="auto"/>
          <w:sz w:val="32"/>
          <w:szCs w:val="32"/>
          <w:highlight w:val="none"/>
        </w:rPr>
        <w:t>其他与项目有关的资料（自附）</w:t>
      </w:r>
    </w:p>
    <w:p w14:paraId="3F376BBC">
      <w:pPr>
        <w:keepNext w:val="0"/>
        <w:keepLines w:val="0"/>
        <w:pageBreakBefore w:val="0"/>
        <w:kinsoku/>
        <w:overflowPunct/>
        <w:topLinePunct w:val="0"/>
        <w:autoSpaceDE/>
        <w:autoSpaceDN/>
        <w:bidi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p>
    <w:p w14:paraId="23E7619C">
      <w:pPr>
        <w:keepNext w:val="0"/>
        <w:keepLines w:val="0"/>
        <w:pageBreakBefore w:val="0"/>
        <w:kinsoku/>
        <w:overflowPunct/>
        <w:topLinePunct w:val="0"/>
        <w:autoSpaceDE/>
        <w:autoSpaceDN/>
        <w:bidi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p>
    <w:p w14:paraId="124C7727">
      <w:pPr>
        <w:keepNext w:val="0"/>
        <w:keepLines w:val="0"/>
        <w:pageBreakBefore w:val="0"/>
        <w:kinsoku/>
        <w:overflowPunct/>
        <w:topLinePunct w:val="0"/>
        <w:autoSpaceDE/>
        <w:autoSpaceDN/>
        <w:bidi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p>
    <w:p w14:paraId="0F7233F4">
      <w:pPr>
        <w:keepNext w:val="0"/>
        <w:keepLines w:val="0"/>
        <w:pageBreakBefore w:val="0"/>
        <w:kinsoku/>
        <w:overflowPunct/>
        <w:topLinePunct w:val="0"/>
        <w:autoSpaceDE/>
        <w:autoSpaceDN/>
        <w:bidi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p>
    <w:p w14:paraId="6DF8F51A">
      <w:pPr>
        <w:keepNext w:val="0"/>
        <w:keepLines w:val="0"/>
        <w:pageBreakBefore w:val="0"/>
        <w:kinsoku/>
        <w:overflowPunct/>
        <w:topLinePunct w:val="0"/>
        <w:autoSpaceDE/>
        <w:autoSpaceDN/>
        <w:bidi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p>
    <w:p w14:paraId="294B2BBD">
      <w:pPr>
        <w:keepNext w:val="0"/>
        <w:keepLines w:val="0"/>
        <w:pageBreakBefore w:val="0"/>
        <w:kinsoku/>
        <w:overflowPunct/>
        <w:topLinePunct w:val="0"/>
        <w:autoSpaceDE/>
        <w:autoSpaceDN/>
        <w:bidi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p>
    <w:p w14:paraId="37BDC4CC">
      <w:pPr>
        <w:keepNext w:val="0"/>
        <w:keepLines w:val="0"/>
        <w:pageBreakBefore w:val="0"/>
        <w:kinsoku/>
        <w:overflowPunct/>
        <w:topLinePunct w:val="0"/>
        <w:autoSpaceDE/>
        <w:autoSpaceDN/>
        <w:bidi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p>
    <w:p w14:paraId="72177AEE">
      <w:pPr>
        <w:keepNext w:val="0"/>
        <w:keepLines w:val="0"/>
        <w:pageBreakBefore w:val="0"/>
        <w:kinsoku/>
        <w:overflowPunct/>
        <w:topLinePunct w:val="0"/>
        <w:autoSpaceDE/>
        <w:autoSpaceDN/>
        <w:bidi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p>
    <w:p w14:paraId="2FC4F2E0">
      <w:pPr>
        <w:keepNext w:val="0"/>
        <w:keepLines w:val="0"/>
        <w:pageBreakBefore w:val="0"/>
        <w:kinsoku/>
        <w:overflowPunct/>
        <w:topLinePunct w:val="0"/>
        <w:autoSpaceDE/>
        <w:autoSpaceDN/>
        <w:bidi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p>
    <w:p w14:paraId="1BF50E7F">
      <w:pPr>
        <w:keepNext w:val="0"/>
        <w:keepLines w:val="0"/>
        <w:pageBreakBefore w:val="0"/>
        <w:kinsoku/>
        <w:overflowPunct/>
        <w:topLinePunct w:val="0"/>
        <w:autoSpaceDE/>
        <w:autoSpaceDN/>
        <w:bidi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p>
    <w:p w14:paraId="70A2D7EA">
      <w:pPr>
        <w:keepNext w:val="0"/>
        <w:keepLines w:val="0"/>
        <w:pageBreakBefore w:val="0"/>
        <w:kinsoku/>
        <w:overflowPunct/>
        <w:topLinePunct w:val="0"/>
        <w:autoSpaceDE/>
        <w:autoSpaceDN/>
        <w:bidi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p>
    <w:p w14:paraId="1356372E">
      <w:pPr>
        <w:keepNext w:val="0"/>
        <w:keepLines w:val="0"/>
        <w:pageBreakBefore w:val="0"/>
        <w:kinsoku/>
        <w:overflowPunct/>
        <w:topLinePunct w:val="0"/>
        <w:autoSpaceDE/>
        <w:autoSpaceDN/>
        <w:bidi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p>
    <w:p w14:paraId="28756505">
      <w:pPr>
        <w:keepNext w:val="0"/>
        <w:keepLines w:val="0"/>
        <w:pageBreakBefore w:val="0"/>
        <w:kinsoku/>
        <w:overflowPunct/>
        <w:topLinePunct w:val="0"/>
        <w:autoSpaceDE/>
        <w:autoSpaceDN/>
        <w:bidi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p>
    <w:p w14:paraId="56E67ED5">
      <w:pPr>
        <w:keepNext w:val="0"/>
        <w:keepLines w:val="0"/>
        <w:pageBreakBefore w:val="0"/>
        <w:kinsoku/>
        <w:overflowPunct/>
        <w:topLinePunct w:val="0"/>
        <w:autoSpaceDE/>
        <w:autoSpaceDN/>
        <w:bidi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p>
    <w:p w14:paraId="16AC1A94">
      <w:pPr>
        <w:keepNext w:val="0"/>
        <w:keepLines w:val="0"/>
        <w:pageBreakBefore w:val="0"/>
        <w:kinsoku/>
        <w:overflowPunct/>
        <w:topLinePunct w:val="0"/>
        <w:autoSpaceDE/>
        <w:autoSpaceDN/>
        <w:bidi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p>
    <w:p w14:paraId="0E3489ED">
      <w:pPr>
        <w:keepNext w:val="0"/>
        <w:keepLines w:val="0"/>
        <w:pageBreakBefore w:val="0"/>
        <w:kinsoku/>
        <w:overflowPunct/>
        <w:topLinePunct w:val="0"/>
        <w:autoSpaceDE/>
        <w:autoSpaceDN/>
        <w:bidi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p>
    <w:p w14:paraId="26649285">
      <w:pPr>
        <w:keepNext w:val="0"/>
        <w:keepLines w:val="0"/>
        <w:pageBreakBefore w:val="0"/>
        <w:kinsoku/>
        <w:overflowPunct/>
        <w:topLinePunct w:val="0"/>
        <w:autoSpaceDE/>
        <w:autoSpaceDN/>
        <w:bidi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p>
    <w:p w14:paraId="7CB3BDEA">
      <w:pPr>
        <w:keepNext w:val="0"/>
        <w:keepLines w:val="0"/>
        <w:pageBreakBefore w:val="0"/>
        <w:kinsoku/>
        <w:overflowPunct/>
        <w:topLinePunct w:val="0"/>
        <w:autoSpaceDE/>
        <w:autoSpaceDN/>
        <w:bidi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p>
    <w:p w14:paraId="1FD55D05">
      <w:pPr>
        <w:keepNext w:val="0"/>
        <w:keepLines w:val="0"/>
        <w:pageBreakBefore w:val="0"/>
        <w:kinsoku/>
        <w:overflowPunct/>
        <w:topLinePunct w:val="0"/>
        <w:autoSpaceDE/>
        <w:autoSpaceDN/>
        <w:bidi w:val="0"/>
        <w:spacing w:beforeAutospacing="0" w:afterAutospacing="0" w:line="580" w:lineRule="exact"/>
        <w:ind w:left="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p>
    <w:p w14:paraId="5A6EE762">
      <w:pPr>
        <w:keepNext w:val="0"/>
        <w:keepLines w:val="0"/>
        <w:pageBreakBefore w:val="0"/>
        <w:kinsoku/>
        <w:overflowPunct/>
        <w:topLinePunct w:val="0"/>
        <w:autoSpaceDE/>
        <w:autoSpaceDN/>
        <w:bidi w:val="0"/>
        <w:spacing w:beforeAutospacing="0" w:afterAutospacing="0" w:line="580" w:lineRule="exact"/>
        <w:ind w:left="0" w:right="0" w:firstLine="0" w:firstLineChars="0"/>
        <w:jc w:val="both"/>
        <w:textAlignment w:val="auto"/>
        <w:outlineLvl w:val="9"/>
        <w:rPr>
          <w:rFonts w:hint="eastAsia" w:ascii="方正仿宋_GBK" w:hAnsi="方正仿宋_GBK" w:eastAsia="方正仿宋_GBK" w:cs="方正仿宋_GBK"/>
          <w:sz w:val="32"/>
          <w:szCs w:val="32"/>
        </w:rPr>
      </w:pPr>
    </w:p>
    <w:sectPr>
      <w:pgSz w:w="11906" w:h="16838"/>
      <w:pgMar w:top="1446" w:right="1984" w:bottom="1446" w:left="164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Helvetica">
    <w:altName w:val="Arial"/>
    <w:panose1 w:val="020B0604020202020204"/>
    <w:charset w:val="00"/>
    <w:family w:val="swiss"/>
    <w:pitch w:val="default"/>
    <w:sig w:usb0="00000000" w:usb1="00000000" w:usb2="00000009" w:usb3="00000000" w:csb0="000001FF"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大黑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NotDisplayPageBoundaries w:val="1"/>
  <w:bordersDoNotSurroundHeader w:val="1"/>
  <w:bordersDoNotSurroundFooter w:val="1"/>
  <w:revisionView w:markup="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NhOWEwOGRmOGE5Njk5NjJjNTNjMzkzMDU0NjUxMWQifQ=="/>
  </w:docVars>
  <w:rsids>
    <w:rsidRoot w:val="00955E3A"/>
    <w:rsid w:val="00045542"/>
    <w:rsid w:val="000F74B3"/>
    <w:rsid w:val="00110804"/>
    <w:rsid w:val="0012039B"/>
    <w:rsid w:val="00140A70"/>
    <w:rsid w:val="001D04BD"/>
    <w:rsid w:val="002D5D8F"/>
    <w:rsid w:val="00502F73"/>
    <w:rsid w:val="0063104A"/>
    <w:rsid w:val="00693924"/>
    <w:rsid w:val="006A47AF"/>
    <w:rsid w:val="007810B9"/>
    <w:rsid w:val="00955E3A"/>
    <w:rsid w:val="00B93C25"/>
    <w:rsid w:val="00CE74DE"/>
    <w:rsid w:val="00EB26C9"/>
    <w:rsid w:val="08AC7EFD"/>
    <w:rsid w:val="097511E7"/>
    <w:rsid w:val="0A2C2830"/>
    <w:rsid w:val="0C4515BC"/>
    <w:rsid w:val="0ECF4B81"/>
    <w:rsid w:val="1927625C"/>
    <w:rsid w:val="195051C5"/>
    <w:rsid w:val="1A702A0C"/>
    <w:rsid w:val="1AD71B42"/>
    <w:rsid w:val="1AF175DC"/>
    <w:rsid w:val="1B966C8D"/>
    <w:rsid w:val="21A72799"/>
    <w:rsid w:val="24F925F1"/>
    <w:rsid w:val="25951FC5"/>
    <w:rsid w:val="2911339D"/>
    <w:rsid w:val="2B6D41E9"/>
    <w:rsid w:val="2C8D5B0B"/>
    <w:rsid w:val="334836B0"/>
    <w:rsid w:val="356701CA"/>
    <w:rsid w:val="35FC399A"/>
    <w:rsid w:val="36A04DB6"/>
    <w:rsid w:val="36F75CFD"/>
    <w:rsid w:val="36FE5D43"/>
    <w:rsid w:val="39D23390"/>
    <w:rsid w:val="3EAE447B"/>
    <w:rsid w:val="40D76A33"/>
    <w:rsid w:val="414C7ECC"/>
    <w:rsid w:val="42E60A0B"/>
    <w:rsid w:val="43CE1E66"/>
    <w:rsid w:val="440C5368"/>
    <w:rsid w:val="44641089"/>
    <w:rsid w:val="44731A1A"/>
    <w:rsid w:val="48196185"/>
    <w:rsid w:val="51F05B60"/>
    <w:rsid w:val="52ED520C"/>
    <w:rsid w:val="554266EB"/>
    <w:rsid w:val="56A0140D"/>
    <w:rsid w:val="583968D4"/>
    <w:rsid w:val="58AC2BA6"/>
    <w:rsid w:val="5C4920E4"/>
    <w:rsid w:val="5D1F668B"/>
    <w:rsid w:val="5FCB3DE9"/>
    <w:rsid w:val="61A034D2"/>
    <w:rsid w:val="69887333"/>
    <w:rsid w:val="6C1A1A86"/>
    <w:rsid w:val="6D775B08"/>
    <w:rsid w:val="78EB36E9"/>
    <w:rsid w:val="7AED18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1"/>
      <w:lang w:val="en-US" w:eastAsia="zh-CN" w:bidi="ar-SA"/>
    </w:rPr>
  </w:style>
  <w:style w:type="paragraph" w:styleId="2">
    <w:name w:val="heading 1"/>
    <w:basedOn w:val="1"/>
    <w:next w:val="1"/>
    <w:qFormat/>
    <w:uiPriority w:val="0"/>
    <w:pPr>
      <w:keepNext/>
      <w:tabs>
        <w:tab w:val="left" w:pos="3360"/>
      </w:tabs>
      <w:snapToGrid w:val="0"/>
      <w:spacing w:before="312" w:beforeLines="100" w:beforeAutospacing="0" w:after="156" w:afterLines="50" w:afterAutospacing="0" w:line="800" w:lineRule="atLeast"/>
      <w:jc w:val="center"/>
      <w:outlineLvl w:val="0"/>
    </w:pPr>
    <w:rPr>
      <w:rFonts w:eastAsia="黑体"/>
      <w:sz w:val="44"/>
      <w:szCs w:val="20"/>
    </w:rPr>
  </w:style>
  <w:style w:type="paragraph" w:styleId="3">
    <w:name w:val="heading 2"/>
    <w:basedOn w:val="1"/>
    <w:next w:val="1"/>
    <w:qFormat/>
    <w:uiPriority w:val="99"/>
    <w:pPr>
      <w:keepNext/>
      <w:keepLines/>
      <w:adjustRightInd w:val="0"/>
      <w:snapToGrid w:val="0"/>
      <w:spacing w:line="360" w:lineRule="auto"/>
      <w:outlineLvl w:val="1"/>
    </w:pPr>
    <w:rPr>
      <w:rFonts w:ascii="宋体" w:hAnsi="宋体"/>
      <w:sz w:val="28"/>
      <w:szCs w:val="20"/>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4">
    <w:name w:val="Body Text"/>
    <w:basedOn w:val="1"/>
    <w:next w:val="1"/>
    <w:link w:val="13"/>
    <w:unhideWhenUsed/>
    <w:qFormat/>
    <w:uiPriority w:val="99"/>
    <w:pPr>
      <w:tabs>
        <w:tab w:val="left" w:pos="420"/>
      </w:tabs>
      <w:spacing w:before="100" w:beforeAutospacing="1" w:after="120"/>
    </w:pPr>
    <w:rPr>
      <w:rFonts w:ascii="Times New Roman" w:hAnsi="Times New Roman"/>
    </w:rPr>
  </w:style>
  <w:style w:type="paragraph" w:styleId="5">
    <w:name w:val="Balloon Text"/>
    <w:basedOn w:val="1"/>
    <w:link w:val="12"/>
    <w:semiHidden/>
    <w:unhideWhenUsed/>
    <w:qFormat/>
    <w:uiPriority w:val="99"/>
    <w:rPr>
      <w:sz w:val="18"/>
      <w:szCs w:val="18"/>
    </w:rPr>
  </w:style>
  <w:style w:type="paragraph" w:styleId="6">
    <w:name w:val="footer"/>
    <w:basedOn w:val="1"/>
    <w:link w:val="14"/>
    <w:unhideWhenUsed/>
    <w:qFormat/>
    <w:uiPriority w:val="99"/>
    <w:pPr>
      <w:tabs>
        <w:tab w:val="center" w:pos="4153"/>
        <w:tab w:val="right" w:pos="8306"/>
      </w:tabs>
      <w:snapToGrid w:val="0"/>
      <w:jc w:val="left"/>
    </w:pPr>
    <w:rPr>
      <w:rFonts w:ascii="Times New Roman" w:hAnsi="Times New Roman"/>
      <w:sz w:val="18"/>
      <w:szCs w:val="18"/>
    </w:rPr>
  </w:style>
  <w:style w:type="paragraph" w:styleId="7">
    <w:name w:val="toc 1"/>
    <w:basedOn w:val="1"/>
    <w:next w:val="1"/>
    <w:qFormat/>
    <w:uiPriority w:val="39"/>
    <w:pPr>
      <w:tabs>
        <w:tab w:val="left" w:pos="1260"/>
        <w:tab w:val="left" w:pos="1685"/>
        <w:tab w:val="right" w:leader="dot" w:pos="8400"/>
      </w:tabs>
      <w:spacing w:line="320" w:lineRule="exact"/>
      <w:ind w:firstLine="280" w:firstLineChars="100"/>
    </w:pPr>
  </w:style>
  <w:style w:type="paragraph" w:styleId="8">
    <w:name w:val="Body Text First Indent"/>
    <w:basedOn w:val="4"/>
    <w:link w:val="15"/>
    <w:semiHidden/>
    <w:unhideWhenUsed/>
    <w:qFormat/>
    <w:uiPriority w:val="99"/>
    <w:pPr>
      <w:tabs>
        <w:tab w:val="clear" w:pos="420"/>
      </w:tabs>
      <w:spacing w:before="0" w:beforeAutospacing="0"/>
      <w:ind w:firstLine="420" w:firstLineChars="100"/>
    </w:pPr>
    <w:rPr>
      <w:rFonts w:ascii="Calibri" w:hAnsi="Calibri"/>
    </w:rPr>
  </w:style>
  <w:style w:type="character" w:styleId="11">
    <w:name w:val="Hyperlink"/>
    <w:basedOn w:val="10"/>
    <w:autoRedefine/>
    <w:unhideWhenUsed/>
    <w:qFormat/>
    <w:uiPriority w:val="99"/>
    <w:rPr>
      <w:color w:val="0000FF"/>
      <w:u w:val="single"/>
    </w:rPr>
  </w:style>
  <w:style w:type="character" w:customStyle="1" w:styleId="12">
    <w:name w:val="批注框文本 Char"/>
    <w:basedOn w:val="10"/>
    <w:link w:val="5"/>
    <w:autoRedefine/>
    <w:semiHidden/>
    <w:qFormat/>
    <w:uiPriority w:val="99"/>
    <w:rPr>
      <w:rFonts w:ascii="Calibri" w:hAnsi="Calibri" w:eastAsia="宋体" w:cs="Times New Roman"/>
      <w:sz w:val="18"/>
      <w:szCs w:val="18"/>
    </w:rPr>
  </w:style>
  <w:style w:type="character" w:customStyle="1" w:styleId="13">
    <w:name w:val="正文文本 Char"/>
    <w:basedOn w:val="10"/>
    <w:link w:val="4"/>
    <w:autoRedefine/>
    <w:qFormat/>
    <w:uiPriority w:val="99"/>
    <w:rPr>
      <w:rFonts w:ascii="Times New Roman" w:hAnsi="Times New Roman" w:eastAsia="宋体" w:cs="Times New Roman"/>
      <w:szCs w:val="21"/>
    </w:rPr>
  </w:style>
  <w:style w:type="character" w:customStyle="1" w:styleId="14">
    <w:name w:val="页脚 Char"/>
    <w:basedOn w:val="10"/>
    <w:link w:val="6"/>
    <w:qFormat/>
    <w:uiPriority w:val="99"/>
    <w:rPr>
      <w:rFonts w:ascii="Times New Roman" w:hAnsi="Times New Roman" w:eastAsia="宋体" w:cs="Times New Roman"/>
      <w:sz w:val="18"/>
      <w:szCs w:val="18"/>
    </w:rPr>
  </w:style>
  <w:style w:type="character" w:customStyle="1" w:styleId="15">
    <w:name w:val="正文首行缩进 Char"/>
    <w:basedOn w:val="13"/>
    <w:link w:val="8"/>
    <w:autoRedefine/>
    <w:semiHidden/>
    <w:qFormat/>
    <w:uiPriority w:val="99"/>
    <w:rPr>
      <w:rFonts w:ascii="Calibri" w:hAnsi="Calibri"/>
    </w:rPr>
  </w:style>
  <w:style w:type="paragraph" w:styleId="16">
    <w:name w:val="List Paragraph"/>
    <w:basedOn w:val="1"/>
    <w:autoRedefine/>
    <w:qFormat/>
    <w:uiPriority w:val="34"/>
    <w:pPr>
      <w:ind w:firstLine="420" w:firstLineChars="200"/>
    </w:pPr>
  </w:style>
  <w:style w:type="paragraph" w:customStyle="1" w:styleId="17">
    <w:name w:val="默认"/>
    <w:autoRedefine/>
    <w:qFormat/>
    <w:uiPriority w:val="0"/>
    <w:rPr>
      <w:rFonts w:ascii="Helvetica" w:hAnsi="Helvetica" w:eastAsia="Helvetica" w:cs="Helvetica"/>
      <w:color w:val="000000"/>
      <w:sz w:val="22"/>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15</Pages>
  <Words>5105</Words>
  <Characters>5337</Characters>
  <Lines>37</Lines>
  <Paragraphs>10</Paragraphs>
  <TotalTime>1</TotalTime>
  <ScaleCrop>false</ScaleCrop>
  <LinksUpToDate>false</LinksUpToDate>
  <CharactersWithSpaces>6017</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2026-10-12T01:35:00Z</dcterms:created>
  <dc:creator>魏明忠</dc:creator>
  <cp:lastModifiedBy>陈珍华</cp:lastModifiedBy>
  <dcterms:modified xsi:type="dcterms:W3CDTF">2026-10-21T07:37:03Z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eyJoZGlkIjoiMzdiNGJhZDhiZTJjMDFiZTNkMjg2Y2U4YzU1YmRkNjEiLCJ1c2VySWQiOiIyODY4NTE3MjcifQ==</vt:lpwstr>
  </property>
  <property fmtid="{D5CDD505-2E9C-101B-9397-08002B2CF9AE}" pid="3" name="KSOProductBuildVer">
    <vt:lpwstr>2052-12.1.0.18608</vt:lpwstr>
  </property>
  <property fmtid="{D5CDD505-2E9C-101B-9397-08002B2CF9AE}" pid="4" name="ICV">
    <vt:lpwstr>9339C55F38284AF8B48478F0ADEF1807_13</vt:lpwstr>
  </property>
</Properties>
</file>