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方正黑体_GBK"/>
          <w:spacing w:val="80"/>
          <w:sz w:val="112"/>
          <w:szCs w:val="112"/>
        </w:rPr>
      </w:pPr>
      <w:bookmarkStart w:id="0" w:name="_Toc423596028"/>
      <w:bookmarkStart w:id="1" w:name="_Toc429558931"/>
      <w:bookmarkStart w:id="2" w:name="_Toc25397"/>
      <w:bookmarkStart w:id="3" w:name="_Toc429553090"/>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b/>
          <w:sz w:val="30"/>
          <w:szCs w:val="30"/>
        </w:rPr>
      </w:pPr>
      <w:r>
        <w:rPr>
          <w:rFonts w:eastAsia="方正小标宋_GBK"/>
          <w:sz w:val="36"/>
          <w:szCs w:val="30"/>
        </w:rPr>
        <w:t>项目名称：</w:t>
      </w:r>
      <w:r>
        <w:rPr>
          <w:rFonts w:hint="eastAsia" w:eastAsia="方正小标宋_GBK"/>
          <w:sz w:val="36"/>
          <w:szCs w:val="30"/>
        </w:rPr>
        <w:t>行政办公楼二楼整改项目</w:t>
      </w:r>
    </w:p>
    <w:p>
      <w:pPr>
        <w:spacing w:line="700" w:lineRule="exact"/>
        <w:jc w:val="center"/>
        <w:rPr>
          <w:b/>
          <w:sz w:val="30"/>
          <w:szCs w:val="30"/>
        </w:rPr>
      </w:pPr>
    </w:p>
    <w:p>
      <w:pPr>
        <w:pStyle w:val="14"/>
      </w:pPr>
    </w:p>
    <w:p/>
    <w:p>
      <w:pPr>
        <w:pStyle w:val="14"/>
      </w:pPr>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Pr>
        <w:spacing w:line="720" w:lineRule="exact"/>
        <w:jc w:val="center"/>
        <w:outlineLvl w:val="0"/>
        <w:rPr>
          <w:rFonts w:eastAsia="方正黑体_GBK"/>
          <w:sz w:val="48"/>
          <w:szCs w:val="32"/>
        </w:rPr>
      </w:pP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rPr>
        <w:t>五</w:t>
      </w:r>
      <w:r>
        <w:rPr>
          <w:rFonts w:eastAsia="方正黑体_GBK"/>
          <w:sz w:val="48"/>
          <w:szCs w:val="32"/>
        </w:rPr>
        <w:t>年</w:t>
      </w:r>
      <w:r>
        <w:rPr>
          <w:rFonts w:hint="eastAsia" w:eastAsia="方正黑体_GBK"/>
          <w:sz w:val="48"/>
          <w:szCs w:val="32"/>
        </w:rPr>
        <w:t>十</w:t>
      </w:r>
      <w:r>
        <w:rPr>
          <w:rFonts w:eastAsia="方正黑体_GBK"/>
          <w:sz w:val="48"/>
          <w:szCs w:val="32"/>
        </w:rPr>
        <w:t>月</w:t>
      </w:r>
    </w:p>
    <w:p>
      <w:pPr>
        <w:spacing w:line="420" w:lineRule="exact"/>
        <w:outlineLvl w:val="0"/>
        <w:rPr>
          <w:rFonts w:eastAsia="方正黑体_GBK"/>
          <w:sz w:val="44"/>
          <w:szCs w:val="28"/>
        </w:rPr>
      </w:pPr>
    </w:p>
    <w:p>
      <w:pPr>
        <w:pStyle w:val="2"/>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r>
        <w:rPr>
          <w:rFonts w:eastAsia="方正小标宋_GBK"/>
          <w:sz w:val="44"/>
          <w:szCs w:val="28"/>
        </w:rPr>
        <w:t>目   录</w:t>
      </w:r>
    </w:p>
    <w:p>
      <w:pPr>
        <w:pStyle w:val="14"/>
        <w:tabs>
          <w:tab w:val="right" w:leader="dot" w:pos="9440"/>
          <w:tab w:val="clear" w:pos="1260"/>
          <w:tab w:val="clear" w:pos="1685"/>
          <w:tab w:val="clear" w:pos="8400"/>
        </w:tabs>
        <w:ind w:firstLine="240"/>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fldChar w:fldCharType="begin"/>
      </w:r>
      <w:r>
        <w:instrText xml:space="preserve"> HYPERLINK \l "_Toc5240" </w:instrText>
      </w:r>
      <w: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"_Toc24912" </w:instrText>
      </w:r>
      <w:r>
        <w:fldChar w:fldCharType="separate"/>
      </w:r>
      <w:r>
        <w:rPr>
          <w:rFonts w:eastAsia="方正黑体_GBK"/>
          <w:sz w:val="24"/>
          <w:szCs w:val="24"/>
        </w:rPr>
        <w:t>一、询价内容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"_Toc10994" </w:instrText>
      </w:r>
      <w:r>
        <w:fldChar w:fldCharType="separate"/>
      </w:r>
      <w:r>
        <w:rPr>
          <w:rFonts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"_Toc30656" </w:instrText>
      </w:r>
      <w:r>
        <w:fldChar w:fldCharType="separate"/>
      </w:r>
      <w:r>
        <w:rPr>
          <w:rFonts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"_Toc9636" </w:instrText>
      </w:r>
      <w:r>
        <w:fldChar w:fldCharType="separate"/>
      </w:r>
      <w:r>
        <w:rPr>
          <w:rFonts w:eastAsia="方正黑体_GBK"/>
          <w:sz w:val="24"/>
          <w:szCs w:val="24"/>
        </w:rPr>
        <w:t>四、询价有关说明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"_Toc27324" </w:instrText>
      </w:r>
      <w:r>
        <w:fldChar w:fldCharType="separate"/>
      </w:r>
      <w:r>
        <w:rPr>
          <w:rFonts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"_Toc19484" </w:instrText>
      </w:r>
      <w:r>
        <w:fldChar w:fldCharType="separate"/>
      </w:r>
      <w:r>
        <w:rPr>
          <w:rFonts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"_Toc32562" </w:instrText>
      </w:r>
      <w:r>
        <w:fldChar w:fldCharType="separate"/>
      </w:r>
      <w:r>
        <w:rPr>
          <w:rFonts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"_Toc25790" </w:instrText>
      </w:r>
      <w:r>
        <w:fldChar w:fldCharType="separate"/>
      </w:r>
      <w:r>
        <w:rPr>
          <w:rFonts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"_Toc27235" </w:instrText>
      </w:r>
      <w: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"_Toc24201" </w:instrText>
      </w:r>
      <w:r>
        <w:fldChar w:fldCharType="separate"/>
      </w:r>
      <w:r>
        <w:rPr>
          <w:rFonts w:hint="eastAsia" w:ascii="方正黑体_GBK" w:eastAsia="方正黑体_GBK"/>
          <w:sz w:val="24"/>
          <w:szCs w:val="24"/>
        </w:rPr>
        <w:t xml:space="preserve">一、 </w:t>
      </w:r>
      <w:r>
        <w:rPr>
          <w:rFonts w:eastAsia="方正黑体_GBK"/>
          <w:sz w:val="24"/>
          <w:szCs w:val="24"/>
        </w:rPr>
        <w:t>项目</w:t>
      </w:r>
      <w:r>
        <w:rPr>
          <w:rFonts w:hint="eastAsia" w:eastAsia="方正黑体_GBK"/>
          <w:sz w:val="24"/>
          <w:szCs w:val="24"/>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"_Toc16590" </w:instrText>
      </w:r>
      <w:r>
        <w:fldChar w:fldCharType="separate"/>
      </w:r>
      <w:r>
        <w:rPr>
          <w:rFonts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- 8 -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"_Toc19432" </w:instrText>
      </w:r>
      <w: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- 8 -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"_Toc3143" </w:instrText>
      </w:r>
      <w: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"_Toc24725" </w:instrText>
      </w:r>
      <w: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"_Toc24565" </w:instrText>
      </w:r>
      <w: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"_Toc24666" </w:instrText>
      </w:r>
      <w:r>
        <w:fldChar w:fldCharType="separate"/>
      </w:r>
      <w:r>
        <w:rPr>
          <w:rFonts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"_Toc21254" </w:instrText>
      </w:r>
      <w:r>
        <w:fldChar w:fldCharType="separate"/>
      </w:r>
      <w:r>
        <w:rPr>
          <w:rFonts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"_Toc12500" </w:instrText>
      </w:r>
      <w:r>
        <w:fldChar w:fldCharType="separate"/>
      </w:r>
      <w:r>
        <w:rPr>
          <w:rFonts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"_Toc20141" </w:instrText>
      </w:r>
      <w: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"_Toc11543" </w:instrText>
      </w:r>
      <w:r>
        <w:fldChar w:fldCharType="separate"/>
      </w:r>
      <w:r>
        <w:rPr>
          <w:rFonts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"_Toc30094" </w:instrText>
      </w:r>
      <w:r>
        <w:fldChar w:fldCharType="separate"/>
      </w:r>
      <w:r>
        <w:rPr>
          <w:rFonts w:eastAsia="方正黑体_GBK"/>
          <w:sz w:val="24"/>
          <w:szCs w:val="24"/>
        </w:rPr>
        <w:t>二、询价</w:t>
      </w:r>
      <w:r>
        <w:rPr>
          <w:rFonts w:hint="eastAsia" w:eastAsia="方正黑体_GBK"/>
          <w:sz w:val="24"/>
          <w:szCs w:val="24"/>
        </w:rPr>
        <w:t>采购</w:t>
      </w:r>
      <w:r>
        <w:rPr>
          <w:rFonts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"_Toc14008" </w:instrText>
      </w:r>
      <w:r>
        <w:fldChar w:fldCharType="separate"/>
      </w:r>
      <w:r>
        <w:rPr>
          <w:rFonts w:hint="eastAsia" w:eastAsia="方正黑体_GBK"/>
          <w:sz w:val="24"/>
          <w:szCs w:val="24"/>
        </w:rPr>
        <w:t>三</w:t>
      </w:r>
      <w:r>
        <w:rPr>
          <w:rFonts w:eastAsia="方正黑体_GBK"/>
          <w:sz w:val="24"/>
          <w:szCs w:val="24"/>
        </w:rPr>
        <w:t>、</w:t>
      </w:r>
      <w:r>
        <w:rPr>
          <w:rFonts w:hint="eastAsia" w:eastAsia="方正黑体_GBK"/>
          <w:bCs/>
          <w:sz w:val="24"/>
          <w:szCs w:val="24"/>
        </w:rPr>
        <w:t>采购</w:t>
      </w:r>
      <w:r>
        <w:rPr>
          <w:rFonts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"_Toc16840" </w:instrText>
      </w:r>
      <w:r>
        <w:fldChar w:fldCharType="separate"/>
      </w:r>
      <w:r>
        <w:rPr>
          <w:rFonts w:hint="eastAsia" w:eastAsia="方正黑体_GBK"/>
          <w:sz w:val="24"/>
          <w:szCs w:val="24"/>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"_Toc24509" </w:instrText>
      </w:r>
      <w:r>
        <w:fldChar w:fldCharType="separate"/>
      </w:r>
      <w:r>
        <w:rPr>
          <w:rFonts w:hint="eastAsia" w:eastAsia="方正黑体_GBK"/>
          <w:sz w:val="24"/>
          <w:szCs w:val="24"/>
        </w:rPr>
        <w:t>五</w:t>
      </w:r>
      <w:r>
        <w:rPr>
          <w:rFonts w:eastAsia="方正黑体_GBK"/>
          <w:sz w:val="24"/>
          <w:szCs w:val="24"/>
        </w:rPr>
        <w:t>、成交通知书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"_Toc19942" </w:instrText>
      </w:r>
      <w:r>
        <w:fldChar w:fldCharType="separate"/>
      </w:r>
      <w:r>
        <w:rPr>
          <w:rFonts w:hint="eastAsia" w:eastAsia="方正黑体_GBK"/>
          <w:sz w:val="24"/>
          <w:szCs w:val="24"/>
        </w:rPr>
        <w:t>六、质疑处理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"_Toc24641" </w:instrText>
      </w:r>
      <w:r>
        <w:fldChar w:fldCharType="separate"/>
      </w:r>
      <w:r>
        <w:rPr>
          <w:rFonts w:hint="eastAsia" w:eastAsia="方正黑体_GBK"/>
          <w:sz w:val="24"/>
          <w:szCs w:val="24"/>
        </w:rPr>
        <w:t>七</w:t>
      </w:r>
      <w:r>
        <w:rPr>
          <w:rFonts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- 18 -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"_Toc13277" </w:instrText>
      </w:r>
      <w:r>
        <w:fldChar w:fldCharType="separate"/>
      </w:r>
      <w:r>
        <w:rPr>
          <w:rFonts w:hint="eastAsia" w:ascii="方正小标宋_GBK" w:hAnsi="方正小标宋_GBK" w:eastAsia="方正小标宋_GBK" w:cs="方正小标宋_GBK"/>
          <w:sz w:val="24"/>
          <w:szCs w:val="24"/>
        </w:rPr>
        <w:t>第五篇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- 19 -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"_Toc30067" </w:instrText>
      </w:r>
      <w:r>
        <w:fldChar w:fldCharType="separate"/>
      </w:r>
      <w:r>
        <w:rPr>
          <w:rFonts w:hint="eastAsia" w:ascii="方正黑体_GBK" w:hAnsi="方正黑体_GBK" w:eastAsia="方正黑体_GBK" w:cs="方正黑体_GBK"/>
          <w:bCs/>
          <w:sz w:val="24"/>
          <w:szCs w:val="24"/>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- 19 -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"_Toc9761" </w:instrText>
      </w:r>
      <w:r>
        <w:fldChar w:fldCharType="separate"/>
      </w:r>
      <w:r>
        <w:rPr>
          <w:rFonts w:hint="eastAsia" w:ascii="方正黑体_GBK" w:hAnsi="方正黑体_GBK" w:eastAsia="方正黑体_GBK" w:cs="方正黑体_GBK"/>
          <w:bCs/>
          <w:sz w:val="24"/>
          <w:szCs w:val="24"/>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"_Toc29625" </w:instrText>
      </w:r>
      <w:r>
        <w:fldChar w:fldCharType="separate"/>
      </w:r>
      <w:r>
        <w:rPr>
          <w:rFonts w:hint="eastAsia" w:ascii="方正黑体_GBK" w:hAnsi="方正黑体_GBK" w:eastAsia="方正黑体_GBK" w:cs="方正黑体_GBK"/>
          <w:bCs/>
          <w:sz w:val="24"/>
          <w:szCs w:val="24"/>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"_Toc27706" </w:instrText>
      </w:r>
      <w:r>
        <w:fldChar w:fldCharType="separate"/>
      </w:r>
      <w:r>
        <w:rPr>
          <w:rFonts w:hint="eastAsia" w:ascii="方正黑体_GBK" w:hAnsi="方正黑体_GBK" w:eastAsia="方正黑体_GBK" w:cs="方正黑体_GBK"/>
          <w:bCs/>
          <w:sz w:val="24"/>
          <w:szCs w:val="24"/>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- 22 -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"_Toc7756" </w:instrText>
      </w:r>
      <w:r>
        <w:fldChar w:fldCharType="separate"/>
      </w:r>
      <w:r>
        <w:rPr>
          <w:rFonts w:hint="eastAsia" w:ascii="方正小标宋_GBK" w:hAnsi="方正小标宋_GBK" w:eastAsia="方正小标宋_GBK" w:cs="方正小标宋_GBK"/>
          <w:sz w:val="24"/>
          <w:szCs w:val="24"/>
        </w:rPr>
        <w:t>第六篇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- 23 -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"_Toc14086" </w:instrText>
      </w:r>
      <w:r>
        <w:fldChar w:fldCharType="separate"/>
      </w:r>
      <w:r>
        <w:rPr>
          <w:rFonts w:hint="eastAsia" w:ascii="方正小标宋_GBK" w:hAnsi="方正小标宋_GBK" w:eastAsia="方正小标宋_GBK" w:cs="方正小标宋_GBK"/>
          <w:sz w:val="24"/>
          <w:szCs w:val="24"/>
        </w:rPr>
        <w:t>第七章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"_Toc6899" </w:instrText>
      </w:r>
      <w: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"_Toc29711" </w:instrText>
      </w:r>
      <w: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"_Toc27782" </w:instrText>
      </w:r>
      <w: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4"/>
        <w:ind w:firstLine="240"/>
      </w:pPr>
      <w:r>
        <w:rPr>
          <w:rFonts w:eastAsia="方正小标宋_GBK"/>
          <w:sz w:val="24"/>
          <w:szCs w:val="24"/>
        </w:rPr>
        <w:fldChar w:fldCharType="end"/>
      </w:r>
    </w:p>
    <w:p>
      <w:pPr>
        <w:rPr>
          <w:rFonts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3"/>
        <w:spacing w:before="0" w:beforeLines="0" w:after="0" w:afterLines="0" w:line="240" w:lineRule="auto"/>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第一篇 询价采购邀请书</w:t>
      </w:r>
      <w:bookmarkEnd w:id="0"/>
      <w:bookmarkEnd w:id="1"/>
      <w:bookmarkEnd w:id="2"/>
      <w:bookmarkEnd w:id="3"/>
      <w:bookmarkEnd w:id="4"/>
    </w:p>
    <w:p>
      <w:pPr>
        <w:keepNext/>
        <w:keepLines w:val="0"/>
        <w:pageBreakBefore w:val="0"/>
        <w:widowControl/>
        <w:kinsoku/>
        <w:wordWrap/>
        <w:overflowPunct/>
        <w:topLinePunct w:val="0"/>
        <w:bidi w:val="0"/>
        <w:textAlignment w:val="auto"/>
        <w:rPr>
          <w:rFonts w:eastAsia="方正小标宋_GBK"/>
          <w:sz w:val="44"/>
          <w:szCs w:val="44"/>
        </w:rPr>
      </w:pPr>
    </w:p>
    <w:p>
      <w:pPr>
        <w:pStyle w:val="4"/>
        <w:keepNext/>
        <w:keepLines w:val="0"/>
        <w:pageBreakBefore w:val="0"/>
        <w:widowControl/>
        <w:kinsoku/>
        <w:wordWrap/>
        <w:overflowPunct/>
        <w:topLinePunct w:val="0"/>
        <w:bidi w:val="0"/>
        <w:spacing w:line="240" w:lineRule="auto"/>
        <w:ind w:firstLine="640" w:firstLineChars="200"/>
        <w:textAlignment w:val="auto"/>
        <w:rPr>
          <w:rFonts w:ascii="Times New Roman" w:hAnsi="Times New Roman" w:eastAsia="方正黑体_GBK"/>
          <w:sz w:val="32"/>
          <w:szCs w:val="32"/>
        </w:rPr>
      </w:pPr>
      <w:bookmarkStart w:id="5" w:name="_Toc24912"/>
      <w:bookmarkStart w:id="6" w:name="_Toc429558932"/>
      <w:bookmarkStart w:id="7" w:name="_Toc9769"/>
      <w:bookmarkStart w:id="8" w:name="_Toc429553091"/>
      <w:bookmarkStart w:id="9" w:name="_Toc423596029"/>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1"/>
        <w:gridCol w:w="28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pStyle w:val="8"/>
              <w:keepNext/>
              <w:keepLines w:val="0"/>
              <w:pageBreakBefore w:val="0"/>
              <w:widowControl/>
              <w:kinsoku/>
              <w:wordWrap/>
              <w:overflowPunct/>
              <w:topLinePunct w:val="0"/>
              <w:bidi w:val="0"/>
              <w:spacing w:line="240" w:lineRule="auto"/>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111" w:type="dxa"/>
            <w:vAlign w:val="center"/>
          </w:tcPr>
          <w:p>
            <w:pPr>
              <w:pStyle w:val="8"/>
              <w:keepNext/>
              <w:keepLines w:val="0"/>
              <w:pageBreakBefore w:val="0"/>
              <w:widowControl/>
              <w:kinsoku/>
              <w:wordWrap/>
              <w:overflowPunct/>
              <w:topLinePunct w:val="0"/>
              <w:bidi w:val="0"/>
              <w:spacing w:line="240" w:lineRule="auto"/>
              <w:ind w:left="0"/>
              <w:jc w:val="center"/>
              <w:textAlignment w:val="auto"/>
              <w:outlineLvl w:val="0"/>
              <w:rPr>
                <w:rFonts w:eastAsia="方正黑体_GBK"/>
                <w:sz w:val="28"/>
                <w:szCs w:val="28"/>
              </w:rPr>
            </w:pPr>
            <w:bookmarkStart w:id="11" w:name="_Toc6428"/>
            <w:bookmarkStart w:id="12" w:name="_Toc429553093"/>
            <w:bookmarkStart w:id="13" w:name="_Toc429559908"/>
            <w:bookmarkStart w:id="14" w:name="_Toc476231628"/>
            <w:bookmarkStart w:id="15" w:name="_Toc429558934"/>
            <w:r>
              <w:rPr>
                <w:rFonts w:hint="eastAsia" w:eastAsia="方正黑体_GBK"/>
                <w:sz w:val="28"/>
                <w:szCs w:val="28"/>
              </w:rPr>
              <w:t>项目</w:t>
            </w:r>
            <w:r>
              <w:rPr>
                <w:rFonts w:eastAsia="方正黑体_GBK"/>
                <w:sz w:val="28"/>
                <w:szCs w:val="28"/>
              </w:rPr>
              <w:t>名称</w:t>
            </w:r>
            <w:bookmarkEnd w:id="11"/>
            <w:bookmarkEnd w:id="12"/>
            <w:bookmarkEnd w:id="13"/>
            <w:bookmarkEnd w:id="14"/>
            <w:bookmarkEnd w:id="15"/>
          </w:p>
        </w:tc>
        <w:tc>
          <w:tcPr>
            <w:tcW w:w="2835" w:type="dxa"/>
            <w:vAlign w:val="center"/>
          </w:tcPr>
          <w:p>
            <w:pPr>
              <w:pStyle w:val="8"/>
              <w:keepNext/>
              <w:keepLines w:val="0"/>
              <w:pageBreakBefore w:val="0"/>
              <w:widowControl/>
              <w:kinsoku/>
              <w:wordWrap/>
              <w:overflowPunct/>
              <w:topLinePunct w:val="0"/>
              <w:bidi w:val="0"/>
              <w:spacing w:line="240" w:lineRule="auto"/>
              <w:ind w:left="0"/>
              <w:jc w:val="center"/>
              <w:textAlignment w:val="auto"/>
              <w:outlineLvl w:val="0"/>
              <w:rPr>
                <w:rFonts w:eastAsia="方正黑体_GBK"/>
                <w:sz w:val="28"/>
                <w:szCs w:val="28"/>
              </w:rPr>
            </w:pPr>
            <w:bookmarkStart w:id="16" w:name="_Toc19804"/>
            <w:bookmarkStart w:id="17" w:name="_Toc429559909"/>
            <w:bookmarkStart w:id="18" w:name="_Toc476231629"/>
            <w:bookmarkStart w:id="19" w:name="_Toc429553094"/>
            <w:bookmarkStart w:id="20" w:name="_Toc429558935"/>
            <w:r>
              <w:rPr>
                <w:rFonts w:eastAsia="方正黑体_GBK"/>
                <w:sz w:val="28"/>
                <w:szCs w:val="28"/>
              </w:rPr>
              <w:t>最高限价</w:t>
            </w:r>
            <w:bookmarkEnd w:id="16"/>
            <w:bookmarkEnd w:id="17"/>
            <w:bookmarkEnd w:id="18"/>
            <w:bookmarkEnd w:id="19"/>
            <w:bookmarkEnd w:id="20"/>
            <w:bookmarkStart w:id="21" w:name="_Toc429558936"/>
            <w:bookmarkStart w:id="22" w:name="_Toc476231630"/>
            <w:bookmarkStart w:id="23" w:name="_Toc429559910"/>
            <w:bookmarkStart w:id="24" w:name="_Toc6023"/>
            <w:bookmarkStart w:id="25" w:name="_Toc429553095"/>
            <w:r>
              <w:rPr>
                <w:rFonts w:eastAsia="方正黑体_GBK"/>
                <w:sz w:val="28"/>
                <w:szCs w:val="28"/>
              </w:rPr>
              <w:t>（万元）</w:t>
            </w:r>
            <w:bookmarkEnd w:id="21"/>
            <w:bookmarkEnd w:id="22"/>
            <w:bookmarkEnd w:id="23"/>
            <w:bookmarkEnd w:id="24"/>
            <w:bookmarkEnd w:id="25"/>
          </w:p>
        </w:tc>
        <w:tc>
          <w:tcPr>
            <w:tcW w:w="1701" w:type="dxa"/>
            <w:vAlign w:val="center"/>
          </w:tcPr>
          <w:p>
            <w:pPr>
              <w:pStyle w:val="8"/>
              <w:keepNext/>
              <w:keepLines w:val="0"/>
              <w:pageBreakBefore w:val="0"/>
              <w:widowControl/>
              <w:kinsoku/>
              <w:wordWrap/>
              <w:overflowPunct/>
              <w:topLinePunct w:val="0"/>
              <w:bidi w:val="0"/>
              <w:spacing w:line="240" w:lineRule="auto"/>
              <w:ind w:left="0"/>
              <w:jc w:val="center"/>
              <w:textAlignment w:val="auto"/>
              <w:outlineLvl w:val="0"/>
              <w:rPr>
                <w:rFonts w:eastAsia="方正黑体_GBK"/>
                <w:sz w:val="28"/>
                <w:szCs w:val="28"/>
              </w:rPr>
            </w:pPr>
            <w:bookmarkStart w:id="26" w:name="_Toc476231633"/>
            <w:bookmarkStart w:id="27" w:name="_Toc429553098"/>
            <w:bookmarkStart w:id="28" w:name="_Toc10952"/>
            <w:bookmarkStart w:id="29" w:name="_Toc429558939"/>
            <w:bookmarkStart w:id="30" w:name="_Toc429559913"/>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pPr>
              <w:pStyle w:val="5"/>
              <w:keepNext/>
              <w:keepLines w:val="0"/>
              <w:pageBreakBefore w:val="0"/>
              <w:widowControl/>
              <w:kinsoku/>
              <w:wordWrap/>
              <w:overflowPunct/>
              <w:topLinePunct w:val="0"/>
              <w:bidi w:val="0"/>
              <w:spacing w:line="240" w:lineRule="auto"/>
              <w:ind w:firstLine="0"/>
              <w:jc w:val="center"/>
              <w:textAlignment w:val="auto"/>
              <w:outlineLvl w:val="0"/>
              <w:rPr>
                <w:rFonts w:eastAsia="方正仿宋_GBK"/>
                <w:sz w:val="28"/>
                <w:szCs w:val="28"/>
              </w:rPr>
            </w:pPr>
            <w:bookmarkStart w:id="31" w:name="_Toc429553099"/>
            <w:bookmarkStart w:id="32" w:name="_Toc429559914"/>
            <w:bookmarkStart w:id="33" w:name="_Toc429558940"/>
            <w:bookmarkStart w:id="34" w:name="_Toc476231634"/>
            <w:bookmarkStart w:id="35" w:name="_Toc14716"/>
            <w:r>
              <w:rPr>
                <w:rFonts w:eastAsia="方正仿宋_GBK"/>
                <w:sz w:val="28"/>
                <w:szCs w:val="28"/>
              </w:rPr>
              <w:t>1</w:t>
            </w:r>
            <w:bookmarkEnd w:id="31"/>
            <w:bookmarkEnd w:id="32"/>
            <w:bookmarkEnd w:id="33"/>
            <w:bookmarkEnd w:id="34"/>
            <w:bookmarkEnd w:id="35"/>
          </w:p>
        </w:tc>
        <w:tc>
          <w:tcPr>
            <w:tcW w:w="4111" w:type="dxa"/>
            <w:vAlign w:val="center"/>
          </w:tcPr>
          <w:p>
            <w:pPr>
              <w:pStyle w:val="8"/>
              <w:keepNext/>
              <w:keepLines w:val="0"/>
              <w:pageBreakBefore w:val="0"/>
              <w:widowControl/>
              <w:kinsoku/>
              <w:wordWrap/>
              <w:overflowPunct/>
              <w:topLinePunct w:val="0"/>
              <w:bidi w:val="0"/>
              <w:spacing w:line="240" w:lineRule="auto"/>
              <w:ind w:left="0"/>
              <w:textAlignment w:val="auto"/>
              <w:outlineLvl w:val="0"/>
              <w:rPr>
                <w:rFonts w:eastAsia="方正仿宋_GBK"/>
                <w:sz w:val="28"/>
                <w:szCs w:val="28"/>
              </w:rPr>
            </w:pPr>
            <w:r>
              <w:rPr>
                <w:rFonts w:hint="eastAsia" w:eastAsia="方正仿宋_GBK"/>
                <w:sz w:val="32"/>
                <w:szCs w:val="32"/>
              </w:rPr>
              <w:t>行政办公楼二楼整改项目</w:t>
            </w:r>
          </w:p>
        </w:tc>
        <w:tc>
          <w:tcPr>
            <w:tcW w:w="2835" w:type="dxa"/>
            <w:vAlign w:val="center"/>
          </w:tcPr>
          <w:p>
            <w:pPr>
              <w:pStyle w:val="8"/>
              <w:keepNext/>
              <w:keepLines w:val="0"/>
              <w:pageBreakBefore w:val="0"/>
              <w:widowControl/>
              <w:kinsoku/>
              <w:wordWrap/>
              <w:overflowPunct/>
              <w:topLinePunct w:val="0"/>
              <w:bidi w:val="0"/>
              <w:spacing w:line="240" w:lineRule="auto"/>
              <w:ind w:left="0"/>
              <w:jc w:val="center"/>
              <w:textAlignment w:val="auto"/>
              <w:outlineLvl w:val="0"/>
              <w:rPr>
                <w:rFonts w:eastAsia="方正仿宋_GBK"/>
                <w:sz w:val="28"/>
                <w:szCs w:val="28"/>
              </w:rPr>
            </w:pPr>
            <w:r>
              <w:rPr>
                <w:rFonts w:eastAsia="方正仿宋_GBK"/>
                <w:sz w:val="28"/>
                <w:szCs w:val="28"/>
              </w:rPr>
              <w:t>48.5</w:t>
            </w:r>
          </w:p>
        </w:tc>
        <w:tc>
          <w:tcPr>
            <w:tcW w:w="1701" w:type="dxa"/>
            <w:vAlign w:val="center"/>
          </w:tcPr>
          <w:p>
            <w:pPr>
              <w:pStyle w:val="5"/>
              <w:keepNext/>
              <w:keepLines w:val="0"/>
              <w:pageBreakBefore w:val="0"/>
              <w:widowControl/>
              <w:kinsoku/>
              <w:wordWrap/>
              <w:overflowPunct/>
              <w:topLinePunct w:val="0"/>
              <w:bidi w:val="0"/>
              <w:spacing w:line="240" w:lineRule="auto"/>
              <w:ind w:firstLine="0"/>
              <w:jc w:val="center"/>
              <w:textAlignment w:val="auto"/>
              <w:outlineLvl w:val="0"/>
              <w:rPr>
                <w:rFonts w:eastAsia="方正仿宋_GBK"/>
                <w:sz w:val="28"/>
                <w:szCs w:val="28"/>
              </w:rPr>
            </w:pPr>
          </w:p>
        </w:tc>
      </w:tr>
    </w:tbl>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36" w:name="_Toc429558942"/>
      <w:bookmarkStart w:id="37" w:name="_Toc10994"/>
      <w:bookmarkStart w:id="38" w:name="_Toc28817"/>
      <w:bookmarkStart w:id="39" w:name="_Toc423596030"/>
      <w:bookmarkStart w:id="40" w:name="_Toc429553101"/>
      <w:r>
        <w:rPr>
          <w:rFonts w:ascii="Times New Roman" w:hAnsi="Times New Roman" w:eastAsia="方正黑体_GBK"/>
          <w:sz w:val="32"/>
          <w:szCs w:val="32"/>
        </w:rPr>
        <w:t>二、资金来源</w:t>
      </w:r>
      <w:bookmarkEnd w:id="36"/>
      <w:bookmarkEnd w:id="37"/>
      <w:bookmarkEnd w:id="38"/>
      <w:bookmarkEnd w:id="39"/>
      <w:bookmarkEnd w:id="40"/>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预算金额48.5</w:t>
      </w:r>
      <w:r>
        <w:rPr>
          <w:rFonts w:hint="eastAsia" w:eastAsia="方正仿宋_GBK"/>
          <w:sz w:val="32"/>
          <w:szCs w:val="32"/>
        </w:rPr>
        <w:t>万元</w:t>
      </w:r>
      <w:r>
        <w:rPr>
          <w:rFonts w:eastAsia="方正仿宋_GBK"/>
          <w:sz w:val="32"/>
          <w:szCs w:val="32"/>
        </w:rPr>
        <w:t>。</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41" w:name="_Toc30656"/>
      <w:bookmarkStart w:id="42" w:name="_Toc2123"/>
      <w:bookmarkStart w:id="43" w:name="_Toc423596031"/>
      <w:bookmarkStart w:id="44" w:name="_Toc429558943"/>
      <w:bookmarkStart w:id="45" w:name="_Toc429553102"/>
      <w:r>
        <w:rPr>
          <w:rFonts w:ascii="Times New Roman" w:hAnsi="Times New Roman" w:eastAsia="方正黑体_GBK"/>
          <w:sz w:val="32"/>
          <w:szCs w:val="32"/>
        </w:rPr>
        <w:t>三、供应商资格要求</w:t>
      </w:r>
      <w:bookmarkEnd w:id="41"/>
      <w:bookmarkEnd w:id="42"/>
      <w:bookmarkEnd w:id="43"/>
      <w:bookmarkEnd w:id="44"/>
      <w:bookmarkEnd w:id="45"/>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楷体_GBK" w:hAnsi="方正楷体_GBK" w:eastAsia="方正楷体_GBK" w:cs="方正楷体_GBK"/>
          <w:sz w:val="32"/>
          <w:szCs w:val="32"/>
        </w:rPr>
      </w:pPr>
      <w:bookmarkStart w:id="46" w:name="_Toc429558944"/>
      <w:bookmarkStart w:id="47" w:name="_Toc32709"/>
      <w:bookmarkStart w:id="48" w:name="_Toc429553103"/>
      <w:bookmarkStart w:id="49" w:name="_Toc423596032"/>
      <w:r>
        <w:rPr>
          <w:rFonts w:hint="eastAsia" w:ascii="方正楷体_GBK" w:hAnsi="方正楷体_GBK" w:eastAsia="方正楷体_GBK" w:cs="方正楷体_GBK"/>
          <w:sz w:val="32"/>
          <w:szCs w:val="32"/>
        </w:rPr>
        <w:t>（一）满足《中华人民共和国政府采购法》第二十二条规定。</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（二）落实政府采购政策需满足的资格要求：无。</w:t>
      </w:r>
    </w:p>
    <w:p>
      <w:pPr>
        <w:pStyle w:val="16"/>
        <w:keepNext/>
        <w:keepLines w:val="0"/>
        <w:pageBreakBefore w:val="0"/>
        <w:widowControl/>
        <w:kinsoku/>
        <w:wordWrap/>
        <w:overflowPunct/>
        <w:topLinePunct w:val="0"/>
        <w:bidi w:val="0"/>
        <w:spacing w:before="0" w:beforeAutospacing="0" w:after="0" w:afterAutospacing="0" w:line="594" w:lineRule="exact"/>
        <w:ind w:firstLine="640" w:firstLineChars="200"/>
        <w:textAlignment w:val="auto"/>
        <w:rPr>
          <w:rFonts w:ascii="方正楷体_GBK" w:hAnsi="方正楷体_GBK" w:eastAsia="方正楷体_GBK" w:cs="方正楷体_GBK"/>
          <w:kern w:val="2"/>
          <w:sz w:val="32"/>
          <w:szCs w:val="32"/>
        </w:rPr>
      </w:pPr>
      <w:r>
        <w:rPr>
          <w:rFonts w:hint="eastAsia" w:ascii="方正楷体_GBK" w:hAnsi="方正楷体_GBK" w:eastAsia="方正楷体_GBK" w:cs="方正楷体_GBK"/>
          <w:sz w:val="32"/>
          <w:szCs w:val="32"/>
        </w:rPr>
        <w:t>（三）本项目的特定资格要求</w:t>
      </w:r>
      <w:r>
        <w:rPr>
          <w:rFonts w:hint="eastAsia" w:ascii="方正楷体_GBK" w:hAnsi="方正楷体_GBK" w:eastAsia="方正楷体_GBK" w:cs="方正楷体_GBK"/>
          <w:kern w:val="2"/>
          <w:sz w:val="32"/>
          <w:szCs w:val="32"/>
        </w:rPr>
        <w:t>：</w:t>
      </w:r>
      <w:r>
        <w:rPr>
          <w:rFonts w:ascii="方正楷体_GBK" w:hAnsi="方正楷体_GBK" w:eastAsia="方正楷体_GBK" w:cs="方正楷体_GBK"/>
          <w:kern w:val="2"/>
          <w:sz w:val="32"/>
          <w:szCs w:val="32"/>
        </w:rPr>
        <w:t>营业执照含装饰、装修、建设工程施工等内容</w:t>
      </w:r>
      <w:r>
        <w:rPr>
          <w:rFonts w:hint="eastAsia" w:ascii="方正楷体_GBK" w:hAnsi="方正楷体_GBK" w:eastAsia="方正楷体_GBK" w:cs="方正楷体_GBK"/>
          <w:kern w:val="2"/>
          <w:sz w:val="32"/>
          <w:szCs w:val="32"/>
        </w:rPr>
        <w:t>。</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lang w:val="en-US"/>
        </w:rPr>
      </w:pPr>
      <w:bookmarkStart w:id="50" w:name="_Toc9636"/>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bookmarkStart w:id="51" w:name="_Toc429553104"/>
      <w:bookmarkStart w:id="52" w:name="_Toc429558945"/>
      <w:bookmarkStart w:id="53" w:name="_Toc423596033"/>
      <w:bookmarkStart w:id="54" w:name="_Toc21109"/>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1.询价通知书获取期限：2025年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27</w:t>
      </w:r>
      <w:r>
        <w:rPr>
          <w:rFonts w:hint="eastAsia" w:eastAsia="方正仿宋_GBK"/>
          <w:snapToGrid w:val="0"/>
          <w:kern w:val="0"/>
          <w:sz w:val="32"/>
          <w:szCs w:val="32"/>
        </w:rPr>
        <w:t>日至2025年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2.递交开始时间、截止时间：2025年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1.询价开始时间：2025年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日北京时间14:30</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55" w:name="_Toc27324"/>
      <w:r>
        <w:rPr>
          <w:rFonts w:ascii="Times New Roman" w:hAnsi="Times New Roman" w:eastAsia="方正黑体_GBK"/>
          <w:sz w:val="32"/>
          <w:szCs w:val="32"/>
        </w:rPr>
        <w:t>五、投标保证金</w:t>
      </w:r>
      <w:bookmarkEnd w:id="51"/>
      <w:bookmarkEnd w:id="52"/>
      <w:bookmarkEnd w:id="53"/>
      <w:bookmarkEnd w:id="54"/>
      <w:bookmarkEnd w:id="55"/>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hint="eastAsia" w:eastAsia="方正仿宋_GBK"/>
          <w:snapToGrid w:val="0"/>
          <w:kern w:val="0"/>
          <w:sz w:val="32"/>
          <w:szCs w:val="32"/>
          <w:lang w:eastAsia="zh-CN"/>
        </w:rPr>
      </w:pPr>
      <w:bookmarkStart w:id="56" w:name="_Toc423596034"/>
      <w:r>
        <w:rPr>
          <w:rFonts w:hint="eastAsia" w:ascii="方正仿宋_GBK" w:eastAsia="方正仿宋_GBK"/>
          <w:sz w:val="32"/>
          <w:szCs w:val="32"/>
        </w:rPr>
        <w:t xml:space="preserve"> </w:t>
      </w:r>
      <w:r>
        <w:rPr>
          <w:rFonts w:eastAsia="方正仿宋_GBK"/>
          <w:snapToGrid w:val="0"/>
          <w:kern w:val="0"/>
          <w:sz w:val="32"/>
          <w:szCs w:val="32"/>
        </w:rPr>
        <w:t>本项目需在</w:t>
      </w:r>
      <w:r>
        <w:rPr>
          <w:rFonts w:hint="eastAsia" w:eastAsia="方正仿宋_GBK"/>
          <w:snapToGrid w:val="0"/>
          <w:kern w:val="0"/>
          <w:sz w:val="32"/>
          <w:szCs w:val="32"/>
        </w:rPr>
        <w:t>采购</w:t>
      </w:r>
      <w:r>
        <w:rPr>
          <w:rFonts w:eastAsia="方正仿宋_GBK"/>
          <w:snapToGrid w:val="0"/>
          <w:kern w:val="0"/>
          <w:sz w:val="32"/>
          <w:szCs w:val="32"/>
        </w:rPr>
        <w:t>截止前缴纳</w:t>
      </w:r>
      <w:r>
        <w:rPr>
          <w:rFonts w:hint="eastAsia" w:eastAsia="方正仿宋_GBK"/>
          <w:snapToGrid w:val="0"/>
          <w:kern w:val="0"/>
          <w:sz w:val="32"/>
          <w:szCs w:val="32"/>
        </w:rPr>
        <w:t>投标保证金</w:t>
      </w:r>
      <w:r>
        <w:rPr>
          <w:rFonts w:hint="eastAsia" w:eastAsia="方正黑体_GBK"/>
          <w:snapToGrid w:val="0"/>
          <w:kern w:val="0"/>
          <w:sz w:val="32"/>
          <w:szCs w:val="32"/>
        </w:rPr>
        <w:t>¥</w:t>
      </w:r>
      <w:r>
        <w:rPr>
          <w:rFonts w:ascii="方正黑体_GBK" w:eastAsia="方正黑体_GBK"/>
          <w:snapToGrid w:val="0"/>
          <w:kern w:val="0"/>
          <w:sz w:val="32"/>
          <w:szCs w:val="32"/>
        </w:rPr>
        <w:t>9500</w:t>
      </w:r>
      <w:r>
        <w:rPr>
          <w:rFonts w:hint="eastAsia" w:ascii="方正黑体_GBK" w:eastAsia="方正黑体_GBK"/>
          <w:snapToGrid w:val="0"/>
          <w:kern w:val="0"/>
          <w:sz w:val="32"/>
          <w:szCs w:val="32"/>
        </w:rPr>
        <w:t>.00元</w:t>
      </w:r>
      <w:r>
        <w:rPr>
          <w:rFonts w:hint="eastAsia" w:eastAsia="方正仿宋_GBK"/>
          <w:snapToGrid w:val="0"/>
          <w:kern w:val="0"/>
          <w:sz w:val="32"/>
          <w:szCs w:val="32"/>
        </w:rPr>
        <w:t>（大写：</w:t>
      </w:r>
      <w:r>
        <w:rPr>
          <w:rFonts w:hint="eastAsia" w:eastAsia="方正仿宋_GBK"/>
          <w:snapToGrid w:val="0"/>
          <w:kern w:val="0"/>
          <w:sz w:val="32"/>
          <w:szCs w:val="32"/>
          <w:lang w:eastAsia="zh-CN"/>
        </w:rPr>
        <w:t>人民币</w:t>
      </w:r>
      <w:r>
        <w:rPr>
          <w:rFonts w:hint="eastAsia" w:eastAsia="方正仿宋_GBK"/>
          <w:snapToGrid w:val="0"/>
          <w:kern w:val="0"/>
          <w:sz w:val="32"/>
          <w:szCs w:val="32"/>
        </w:rPr>
        <w:t>玖仟伍佰元整），请在</w:t>
      </w:r>
      <w:r>
        <w:rPr>
          <w:rFonts w:hint="eastAsia" w:eastAsia="方正仿宋_GBK"/>
          <w:snapToGrid w:val="0"/>
          <w:kern w:val="0"/>
          <w:sz w:val="32"/>
          <w:szCs w:val="32"/>
          <w:u w:val="single"/>
        </w:rPr>
        <w:t>202</w:t>
      </w:r>
      <w:r>
        <w:rPr>
          <w:rFonts w:eastAsia="方正仿宋_GBK"/>
          <w:snapToGrid w:val="0"/>
          <w:kern w:val="0"/>
          <w:sz w:val="32"/>
          <w:szCs w:val="32"/>
          <w:u w:val="single"/>
        </w:rPr>
        <w:t xml:space="preserve">5 </w:t>
      </w:r>
      <w:r>
        <w:rPr>
          <w:rFonts w:eastAsia="方正仿宋_GBK"/>
          <w:snapToGrid w:val="0"/>
          <w:kern w:val="0"/>
          <w:sz w:val="32"/>
          <w:szCs w:val="32"/>
        </w:rPr>
        <w:t>年</w:t>
      </w:r>
      <w:r>
        <w:rPr>
          <w:rFonts w:eastAsia="方正仿宋_GBK"/>
          <w:snapToGrid w:val="0"/>
          <w:kern w:val="0"/>
          <w:sz w:val="32"/>
          <w:szCs w:val="32"/>
          <w:u w:val="single"/>
        </w:rPr>
        <w:t xml:space="preserve"> </w:t>
      </w:r>
      <w:r>
        <w:rPr>
          <w:rFonts w:hint="eastAsia" w:eastAsia="方正仿宋_GBK"/>
          <w:snapToGrid w:val="0"/>
          <w:kern w:val="0"/>
          <w:sz w:val="32"/>
          <w:szCs w:val="32"/>
          <w:u w:val="single"/>
          <w:lang w:val="en-US" w:eastAsia="zh-CN"/>
        </w:rPr>
        <w:t>10</w:t>
      </w:r>
      <w:r>
        <w:rPr>
          <w:rFonts w:hint="eastAsia" w:eastAsia="方正仿宋_GBK"/>
          <w:snapToGrid w:val="0"/>
          <w:kern w:val="0"/>
          <w:sz w:val="32"/>
          <w:szCs w:val="32"/>
          <w:u w:val="single"/>
        </w:rPr>
        <w:t xml:space="preserve"> </w:t>
      </w:r>
      <w:r>
        <w:rPr>
          <w:rFonts w:eastAsia="方正仿宋_GBK"/>
          <w:snapToGrid w:val="0"/>
          <w:kern w:val="0"/>
          <w:sz w:val="32"/>
          <w:szCs w:val="32"/>
        </w:rPr>
        <w:t>月</w:t>
      </w:r>
      <w:r>
        <w:rPr>
          <w:rFonts w:eastAsia="方正仿宋_GBK"/>
          <w:snapToGrid w:val="0"/>
          <w:kern w:val="0"/>
          <w:sz w:val="32"/>
          <w:szCs w:val="32"/>
          <w:u w:val="single"/>
        </w:rPr>
        <w:t xml:space="preserve"> </w:t>
      </w:r>
      <w:r>
        <w:rPr>
          <w:rFonts w:hint="eastAsia" w:eastAsia="方正仿宋_GBK"/>
          <w:snapToGrid w:val="0"/>
          <w:kern w:val="0"/>
          <w:sz w:val="32"/>
          <w:szCs w:val="32"/>
          <w:u w:val="single"/>
          <w:lang w:val="en-US" w:eastAsia="zh-CN"/>
        </w:rPr>
        <w:t>31</w:t>
      </w:r>
      <w:r>
        <w:rPr>
          <w:rFonts w:eastAsia="方正仿宋_GBK"/>
          <w:snapToGrid w:val="0"/>
          <w:kern w:val="0"/>
          <w:sz w:val="32"/>
          <w:szCs w:val="32"/>
          <w:u w:val="single"/>
        </w:rPr>
        <w:t xml:space="preserve"> </w:t>
      </w:r>
      <w:r>
        <w:rPr>
          <w:rFonts w:eastAsia="方正仿宋_GBK"/>
          <w:snapToGrid w:val="0"/>
          <w:kern w:val="0"/>
          <w:sz w:val="32"/>
          <w:szCs w:val="32"/>
        </w:rPr>
        <w:t>日</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u w:val="single"/>
        </w:rPr>
        <w:t>14</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rPr>
        <w:t>时</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u w:val="single"/>
        </w:rPr>
        <w:t>30</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rPr>
        <w:t>分</w:t>
      </w:r>
      <w:r>
        <w:rPr>
          <w:rFonts w:hint="eastAsia" w:eastAsia="方正仿宋_GBK"/>
          <w:snapToGrid w:val="0"/>
          <w:kern w:val="0"/>
          <w:sz w:val="32"/>
          <w:szCs w:val="32"/>
        </w:rPr>
        <w:t>前汇入</w:t>
      </w:r>
      <w:r>
        <w:rPr>
          <w:rFonts w:eastAsia="方正仿宋_GBK"/>
          <w:snapToGrid w:val="0"/>
          <w:kern w:val="0"/>
          <w:sz w:val="32"/>
          <w:szCs w:val="32"/>
        </w:rPr>
        <w:t>重庆市黔江中心医院</w:t>
      </w:r>
      <w:r>
        <w:rPr>
          <w:rFonts w:hint="eastAsia" w:eastAsia="方正仿宋_GBK"/>
          <w:snapToGrid w:val="0"/>
          <w:kern w:val="0"/>
          <w:sz w:val="32"/>
          <w:szCs w:val="32"/>
        </w:rPr>
        <w:t>账户，投标保证金由参与</w:t>
      </w:r>
      <w:r>
        <w:rPr>
          <w:rFonts w:eastAsia="方正仿宋_GBK"/>
          <w:snapToGrid w:val="0"/>
          <w:kern w:val="0"/>
          <w:sz w:val="32"/>
          <w:szCs w:val="32"/>
        </w:rPr>
        <w:t>竞争性谈判</w:t>
      </w:r>
      <w:r>
        <w:rPr>
          <w:rFonts w:hint="eastAsia" w:eastAsia="方正仿宋_GBK"/>
          <w:snapToGrid w:val="0"/>
          <w:kern w:val="0"/>
          <w:sz w:val="32"/>
          <w:szCs w:val="32"/>
        </w:rPr>
        <w:t>企业公司账户汇入，</w:t>
      </w:r>
      <w:r>
        <w:rPr>
          <w:rFonts w:eastAsia="方正仿宋_GBK"/>
          <w:snapToGrid w:val="0"/>
          <w:kern w:val="0"/>
          <w:sz w:val="32"/>
          <w:szCs w:val="32"/>
        </w:rPr>
        <w:t>未按时缴纳投标保证金的企业视为自动放弃</w:t>
      </w:r>
      <w:r>
        <w:rPr>
          <w:rFonts w:hint="eastAsia" w:eastAsia="方正仿宋_GBK"/>
          <w:snapToGrid w:val="0"/>
          <w:kern w:val="0"/>
          <w:sz w:val="32"/>
          <w:szCs w:val="32"/>
        </w:rPr>
        <w:t>投标资格，开标前以</w:t>
      </w:r>
      <w:r>
        <w:rPr>
          <w:rFonts w:hint="eastAsia" w:eastAsia="方正仿宋_GBK"/>
          <w:snapToGrid w:val="0"/>
          <w:kern w:val="0"/>
          <w:sz w:val="32"/>
          <w:szCs w:val="32"/>
          <w:lang w:eastAsia="zh-CN"/>
        </w:rPr>
        <w:t>采购人</w:t>
      </w:r>
      <w:r>
        <w:rPr>
          <w:rFonts w:hint="eastAsia" w:eastAsia="方正仿宋_GBK"/>
          <w:snapToGrid w:val="0"/>
          <w:kern w:val="0"/>
          <w:sz w:val="32"/>
          <w:szCs w:val="32"/>
        </w:rPr>
        <w:t>财务核实的为准，开标后无息原路退还未中标人的投标保证金</w:t>
      </w:r>
      <w:r>
        <w:rPr>
          <w:rFonts w:hint="eastAsia" w:eastAsia="方正仿宋_GBK"/>
          <w:snapToGrid w:val="0"/>
          <w:kern w:val="0"/>
          <w:sz w:val="32"/>
          <w:szCs w:val="32"/>
          <w:lang w:eastAsia="zh-CN"/>
        </w:rPr>
        <w:t>；合同签订后无息原路退还中标人投标保证金；若发现供应商存在围标串标等违法行为、拒绝缴纳履约保证金或签订合同等情况将不退还其投标保证金。</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hint="eastAsia" w:eastAsia="方正仿宋_GBK"/>
          <w:snapToGrid w:val="0"/>
          <w:kern w:val="0"/>
          <w:szCs w:val="32"/>
          <w:lang w:eastAsia="zh-CN"/>
        </w:rPr>
        <w:t>账户</w:t>
      </w:r>
      <w:r>
        <w:rPr>
          <w:rFonts w:eastAsia="方正仿宋_GBK"/>
          <w:snapToGrid w:val="0"/>
          <w:kern w:val="0"/>
          <w:szCs w:val="32"/>
        </w:rPr>
        <w:t>名称：重庆市黔江中心医院</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eastAsia="方正仿宋_GBK"/>
          <w:snapToGrid w:val="0"/>
          <w:kern w:val="0"/>
          <w:szCs w:val="32"/>
        </w:rPr>
        <w:t>纳税人识别号：12500114452947780M</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eastAsia="方正仿宋_GBK"/>
          <w:snapToGrid w:val="0"/>
          <w:kern w:val="0"/>
          <w:szCs w:val="32"/>
        </w:rPr>
        <w:t>地址、电话：黔江区</w:t>
      </w:r>
      <w:r>
        <w:rPr>
          <w:rFonts w:hint="eastAsia" w:eastAsia="方正仿宋_GBK"/>
          <w:snapToGrid w:val="0"/>
          <w:kern w:val="0"/>
          <w:szCs w:val="32"/>
        </w:rPr>
        <w:t>正阳街道</w:t>
      </w:r>
      <w:r>
        <w:rPr>
          <w:rFonts w:eastAsia="方正仿宋_GBK"/>
          <w:snapToGrid w:val="0"/>
          <w:kern w:val="0"/>
          <w:szCs w:val="32"/>
        </w:rPr>
        <w:t>正舟路南段</w:t>
      </w:r>
      <w:r>
        <w:rPr>
          <w:rFonts w:hint="eastAsia" w:eastAsia="方正仿宋_GBK"/>
          <w:snapToGrid w:val="0"/>
          <w:kern w:val="0"/>
          <w:szCs w:val="32"/>
        </w:rPr>
        <w:t>360号</w:t>
      </w:r>
      <w:r>
        <w:rPr>
          <w:rFonts w:eastAsia="方正仿宋_GBK"/>
          <w:snapToGrid w:val="0"/>
          <w:kern w:val="0"/>
          <w:szCs w:val="32"/>
        </w:rPr>
        <w:t>（023-7</w:t>
      </w:r>
      <w:r>
        <w:rPr>
          <w:rFonts w:hint="eastAsia" w:eastAsia="方正仿宋_GBK"/>
          <w:snapToGrid w:val="0"/>
          <w:kern w:val="0"/>
          <w:szCs w:val="32"/>
        </w:rPr>
        <w:t>9</w:t>
      </w:r>
      <w:r>
        <w:rPr>
          <w:rFonts w:eastAsia="方正仿宋_GBK"/>
          <w:snapToGrid w:val="0"/>
          <w:kern w:val="0"/>
          <w:szCs w:val="32"/>
        </w:rPr>
        <w:t>222258）</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28"/>
        </w:rPr>
      </w:pPr>
      <w:r>
        <w:rPr>
          <w:rFonts w:eastAsia="方正仿宋_GBK"/>
          <w:snapToGrid w:val="0"/>
          <w:kern w:val="0"/>
          <w:szCs w:val="32"/>
        </w:rPr>
        <w:t>开户行：</w:t>
      </w:r>
      <w:r>
        <w:rPr>
          <w:rFonts w:eastAsia="方正仿宋_GBK"/>
          <w:snapToGrid w:val="0"/>
          <w:kern w:val="0"/>
          <w:szCs w:val="28"/>
        </w:rPr>
        <w:t>重庆农村商业银行黔江支行</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28"/>
        </w:rPr>
      </w:pPr>
      <w:r>
        <w:rPr>
          <w:rFonts w:hint="eastAsia" w:eastAsia="方正仿宋_GBK"/>
          <w:snapToGrid w:val="0"/>
          <w:kern w:val="0"/>
          <w:szCs w:val="28"/>
          <w:lang w:eastAsia="zh-CN"/>
        </w:rPr>
        <w:t>银行账户：</w:t>
      </w:r>
      <w:r>
        <w:rPr>
          <w:rFonts w:eastAsia="方正仿宋_GBK"/>
          <w:snapToGrid w:val="0"/>
          <w:kern w:val="0"/>
          <w:szCs w:val="28"/>
        </w:rPr>
        <w:t>4101010120010003206</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z w:val="32"/>
          <w:szCs w:val="32"/>
        </w:rPr>
      </w:pPr>
      <w:r>
        <w:rPr>
          <w:rFonts w:eastAsia="方正仿宋_GBK"/>
          <w:snapToGrid w:val="0"/>
          <w:kern w:val="0"/>
          <w:szCs w:val="32"/>
        </w:rPr>
        <w:t>备注栏内填写：</w:t>
      </w:r>
      <w:r>
        <w:rPr>
          <w:rFonts w:hint="eastAsia" w:eastAsia="方正仿宋_GBK"/>
          <w:sz w:val="32"/>
          <w:szCs w:val="32"/>
        </w:rPr>
        <w:t>行政办公楼二楼整改项目</w:t>
      </w:r>
      <w:r>
        <w:rPr>
          <w:rFonts w:eastAsia="方正仿宋_GBK"/>
          <w:sz w:val="32"/>
          <w:szCs w:val="32"/>
        </w:rPr>
        <w:t>投标保证金</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57" w:name="_Toc19484"/>
      <w:bookmarkStart w:id="58" w:name="_Toc4201"/>
      <w:bookmarkStart w:id="59" w:name="_Toc429558946"/>
      <w:bookmarkStart w:id="60" w:name="_Toc429553105"/>
      <w:r>
        <w:rPr>
          <w:rFonts w:ascii="Times New Roman" w:hAnsi="Times New Roman" w:eastAsia="方正黑体_GBK"/>
          <w:sz w:val="32"/>
          <w:szCs w:val="32"/>
        </w:rPr>
        <w:t>六、响应有关规定</w:t>
      </w:r>
      <w:bookmarkEnd w:id="56"/>
      <w:bookmarkEnd w:id="57"/>
      <w:bookmarkEnd w:id="58"/>
      <w:bookmarkEnd w:id="59"/>
      <w:bookmarkEnd w:id="60"/>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bookmarkStart w:id="61" w:name="_Toc423596035"/>
      <w:bookmarkStart w:id="62" w:name="_Toc429558947"/>
      <w:bookmarkStart w:id="63" w:name="_Toc429553106"/>
      <w:bookmarkStart w:id="64" w:name="_Toc26225"/>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（二）为该采购项目提供整体设计、规范编制或者项目管理、监理、检测等服务的供应商，不得再参加该采购项目的其他采购活动。</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（三）本项目的澄清文件（如果有）一律在重庆市黔江中心医院官网（https://www.qjzxyy.cn/）上发布，请各供应商注意下载；无论供应商下载或领取与否，均视同供应商已知晓本项目澄清文件（如果有）的内容。</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（四）超过响应文件截止时间递交的响应文件，恕不接收。</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（五）询价费用：无论询价结果如何，供应商参与本项目询价的所有费用均应由供应商自行承担。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（六）本项目不接受联合体参与报价，否则按无效处理。</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（七）本项目不接受合同分包，否则按无效处理。</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（九）存在以下情况之一，将拒绝其参与本次采购活动：</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1.被人民法院在“信用中国”网站（www.creditchina.gov.cn）列入失信被执行人名单且在被执行期内；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2.被列入《重庆市工程建设领域询价采购参与询价采购信用管理暂行办法》规定的重点关注名单且记分达到12分且在记分有效期内；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3.被列入《重庆市工程建设领域询价采购参与询价采购信用管理暂行办法》规定的重庆市工程建设领域询价采购参与询价采购失信惩戒对象名单（以下称黑名单）且在记分有效期内；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4.被国家、重庆市（含市或任意区县）有关行政部门处以暂停参与采购资格行政处罚，且在处罚期限内；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5.被重庆市住房和城乡建设主管部门暂停在渝承揽新业务且在暂停期内。</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rPr>
        <w:t>王贇</w:t>
      </w:r>
      <w:r>
        <w:rPr>
          <w:rFonts w:eastAsia="方正仿宋_GBK"/>
          <w:sz w:val="32"/>
          <w:szCs w:val="32"/>
        </w:rPr>
        <w:t xml:space="preserve">                   </w:t>
      </w:r>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联系电话：13996912912</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pPr>
        <w:pStyle w:val="16"/>
        <w:keepNext/>
        <w:keepLines w:val="0"/>
        <w:pageBreakBefore w:val="0"/>
        <w:widowControl/>
        <w:kinsoku/>
        <w:wordWrap/>
        <w:overflowPunct/>
        <w:topLinePunct w:val="0"/>
        <w:bidi w:val="0"/>
        <w:spacing w:before="0" w:beforeAutospacing="0" w:after="0" w:afterAutospacing="0" w:line="594" w:lineRule="exact"/>
        <w:ind w:firstLine="640" w:firstLineChars="200"/>
        <w:jc w:val="both"/>
        <w:textAlignment w:val="auto"/>
        <w:rPr>
          <w:rFonts w:ascii="方正仿宋_GBK" w:eastAsia="方正仿宋_GBK"/>
          <w:sz w:val="32"/>
          <w:szCs w:val="32"/>
        </w:rPr>
      </w:pPr>
      <w:bookmarkStart w:id="67" w:name="_Toc24283"/>
      <w:bookmarkStart w:id="68" w:name="_Toc429558948"/>
      <w:bookmarkStart w:id="69" w:name="_Toc423596036"/>
      <w:bookmarkStart w:id="70" w:name="_Toc429553107"/>
      <w:bookmarkStart w:id="71" w:name="_Toc423596037"/>
      <w:bookmarkStart w:id="72" w:name="_Toc429553108"/>
      <w:bookmarkStart w:id="73" w:name="_Toc429558949"/>
      <w:r>
        <w:rPr>
          <w:rFonts w:hint="eastAsia" w:ascii="方正仿宋_GBK" w:eastAsia="方正仿宋_GBK"/>
          <w:sz w:val="32"/>
          <w:szCs w:val="32"/>
        </w:rPr>
        <w:t>采购人不组织现场踏勘，各潜在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采购人该项目负责人踏勘现场，以掌握现场条件、道路条件、现场与清单是否一致（有无漏项、清单描述是否准确全面）、施工难度、工程量、工队间（企业）的配合、储存条件、业主单位要求（工程质量、工艺要求、工期、安全、材料要求、成品保护等）、验收条件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keepNext/>
        <w:keepLines w:val="0"/>
        <w:pageBreakBefore w:val="0"/>
        <w:widowControl/>
        <w:kinsoku/>
        <w:wordWrap/>
        <w:overflowPunct/>
        <w:topLinePunct w:val="0"/>
        <w:bidi w:val="0"/>
        <w:spacing w:beforeAutospacing="0" w:afterAutospacing="0" w:line="594" w:lineRule="exact"/>
        <w:textAlignment w:val="auto"/>
        <w:rPr>
          <w:rFonts w:ascii="方正仿宋_GBK" w:hAnsi="Arial Unicode MS" w:eastAsia="方正仿宋_GBK"/>
          <w:kern w:val="0"/>
          <w:sz w:val="32"/>
          <w:szCs w:val="32"/>
        </w:rPr>
      </w:pPr>
    </w:p>
    <w:p>
      <w:pPr>
        <w:keepNext/>
        <w:keepLines w:val="0"/>
        <w:pageBreakBefore w:val="0"/>
        <w:widowControl/>
        <w:kinsoku/>
        <w:wordWrap/>
        <w:overflowPunct/>
        <w:topLinePunct w:val="0"/>
        <w:bidi w:val="0"/>
        <w:spacing w:beforeAutospacing="0" w:afterAutospacing="0" w:line="594" w:lineRule="exact"/>
        <w:textAlignment w:val="auto"/>
        <w:rPr>
          <w:sz w:val="36"/>
          <w:szCs w:val="36"/>
        </w:rPr>
      </w:pPr>
      <w:r>
        <w:rPr>
          <w:sz w:val="36"/>
          <w:szCs w:val="36"/>
        </w:rPr>
        <w:br w:type="page"/>
      </w:r>
    </w:p>
    <w:p>
      <w:pPr>
        <w:pStyle w:val="3"/>
        <w:spacing w:before="0" w:beforeLines="0" w:after="0" w:afterLines="0" w:line="594" w:lineRule="exact"/>
        <w:rPr>
          <w:rFonts w:ascii="方正小标宋_GBK" w:hAnsi="方正小标宋_GBK" w:eastAsia="方正小标宋_GBK" w:cs="方正小标宋_GBK"/>
          <w:szCs w:val="44"/>
        </w:rPr>
      </w:pPr>
      <w:bookmarkStart w:id="74" w:name="_Toc27235"/>
      <w:r>
        <w:rPr>
          <w:rFonts w:hint="eastAsia" w:ascii="方正小标宋_GBK" w:hAnsi="方正小标宋_GBK" w:eastAsia="方正小标宋_GBK" w:cs="方正小标宋_GBK"/>
          <w:szCs w:val="44"/>
        </w:rPr>
        <w:t>第二篇  项目技术规格、数量及质量要求</w:t>
      </w:r>
      <w:bookmarkEnd w:id="67"/>
      <w:bookmarkEnd w:id="68"/>
      <w:bookmarkEnd w:id="69"/>
      <w:bookmarkEnd w:id="70"/>
      <w:bookmarkEnd w:id="74"/>
    </w:p>
    <w:p>
      <w:pPr>
        <w:pStyle w:val="4"/>
        <w:keepLines w:val="0"/>
        <w:numPr>
          <w:numId w:val="0"/>
        </w:numPr>
        <w:spacing w:line="594" w:lineRule="exact"/>
        <w:rPr>
          <w:rFonts w:ascii="Times New Roman" w:hAnsi="Times New Roman" w:eastAsia="方正黑体_GBK"/>
          <w:sz w:val="32"/>
          <w:szCs w:val="32"/>
        </w:rPr>
      </w:pPr>
      <w:bookmarkStart w:id="75" w:name="_Toc18314"/>
      <w:bookmarkStart w:id="76" w:name="_Toc24201"/>
    </w:p>
    <w:p>
      <w:pPr>
        <w:pStyle w:val="4"/>
        <w:keepLines w:val="0"/>
        <w:numPr>
          <w:numId w:val="0"/>
        </w:num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lang w:eastAsia="zh-CN"/>
        </w:rPr>
        <w:t>一、</w:t>
      </w:r>
      <w:bookmarkStart w:id="284" w:name="_GoBack"/>
      <w:bookmarkEnd w:id="284"/>
      <w:r>
        <w:rPr>
          <w:rFonts w:ascii="Times New Roman" w:hAnsi="Times New Roman" w:eastAsia="方正黑体_GBK"/>
          <w:sz w:val="32"/>
          <w:szCs w:val="32"/>
        </w:rPr>
        <w:t>项目</w:t>
      </w:r>
      <w:bookmarkEnd w:id="71"/>
      <w:bookmarkEnd w:id="72"/>
      <w:bookmarkEnd w:id="73"/>
      <w:bookmarkEnd w:id="75"/>
      <w:r>
        <w:rPr>
          <w:rFonts w:hint="eastAsia" w:ascii="Times New Roman" w:hAnsi="Times New Roman" w:eastAsia="方正黑体_GBK"/>
          <w:sz w:val="32"/>
          <w:szCs w:val="32"/>
        </w:rPr>
        <w:t>概况</w:t>
      </w:r>
      <w:bookmarkEnd w:id="76"/>
    </w:p>
    <w:p>
      <w:pPr>
        <w:keepNext/>
        <w:snapToGrid w:val="0"/>
        <w:spacing w:line="594" w:lineRule="exact"/>
        <w:ind w:firstLine="640" w:firstLineChars="200"/>
        <w:rPr>
          <w:rFonts w:eastAsia="方正楷体_GBK"/>
          <w:sz w:val="32"/>
          <w:szCs w:val="32"/>
        </w:rPr>
      </w:pPr>
      <w:r>
        <w:rPr>
          <w:rFonts w:eastAsia="方正楷体_GBK"/>
          <w:sz w:val="32"/>
          <w:szCs w:val="32"/>
        </w:rPr>
        <w:t>（一）采购需求一览表</w:t>
      </w:r>
    </w:p>
    <w:p>
      <w:pPr>
        <w:pStyle w:val="2"/>
        <w:keepLines w:val="0"/>
        <w:spacing w:before="0" w:after="0" w:line="594" w:lineRule="exact"/>
        <w:ind w:firstLine="640" w:firstLineChars="200"/>
        <w:rPr>
          <w:rFonts w:eastAsia="方正仿宋_GBK"/>
          <w:b w:val="0"/>
          <w:kern w:val="0"/>
        </w:rPr>
      </w:pPr>
      <w:bookmarkStart w:id="77" w:name="_Toc204852489"/>
      <w:bookmarkStart w:id="78" w:name="_Toc15114"/>
      <w:r>
        <w:rPr>
          <w:rFonts w:hint="eastAsia" w:eastAsia="方正仿宋_GBK"/>
          <w:b w:val="0"/>
          <w:kern w:val="0"/>
        </w:rPr>
        <w:t>详</w:t>
      </w:r>
      <w:r>
        <w:rPr>
          <w:rFonts w:eastAsia="方正仿宋_GBK"/>
          <w:b w:val="0"/>
          <w:kern w:val="0"/>
        </w:rPr>
        <w:t>清单</w:t>
      </w:r>
      <w:r>
        <w:rPr>
          <w:rFonts w:hint="eastAsia" w:eastAsia="方正仿宋_GBK"/>
          <w:b w:val="0"/>
          <w:kern w:val="0"/>
        </w:rPr>
        <w:t>、</w:t>
      </w:r>
      <w:r>
        <w:rPr>
          <w:rFonts w:eastAsia="方正仿宋_GBK"/>
          <w:b w:val="0"/>
          <w:kern w:val="0"/>
        </w:rPr>
        <w:t>图纸。</w:t>
      </w:r>
      <w:bookmarkEnd w:id="77"/>
      <w:bookmarkEnd w:id="78"/>
    </w:p>
    <w:p>
      <w:pPr>
        <w:pStyle w:val="16"/>
        <w:keepNext/>
        <w:widowControl w:val="0"/>
        <w:spacing w:before="0" w:beforeAutospacing="0" w:after="0" w:afterAutospacing="0" w:line="594" w:lineRule="exact"/>
        <w:ind w:firstLine="640" w:firstLineChars="200"/>
        <w:rPr>
          <w:rFonts w:ascii="Times New Roman" w:hAnsi="Times New Roman" w:eastAsia="方正仿宋_GBK"/>
          <w:sz w:val="32"/>
          <w:szCs w:val="32"/>
        </w:rPr>
      </w:pPr>
      <w:r>
        <w:rPr>
          <w:rFonts w:eastAsia="方正楷体_GBK"/>
          <w:sz w:val="32"/>
          <w:szCs w:val="32"/>
        </w:rPr>
        <w:t>（二）</w:t>
      </w:r>
      <w:r>
        <w:rPr>
          <w:rFonts w:hint="eastAsia" w:eastAsia="方正楷体_GBK"/>
          <w:sz w:val="32"/>
          <w:szCs w:val="32"/>
        </w:rPr>
        <w:t>报价要求</w:t>
      </w:r>
      <w:r>
        <w:rPr>
          <w:rFonts w:eastAsia="方正楷体_GBK"/>
          <w:sz w:val="32"/>
          <w:szCs w:val="32"/>
        </w:rPr>
        <w:t>：</w:t>
      </w:r>
      <w:r>
        <w:rPr>
          <w:rFonts w:ascii="Times New Roman" w:hAnsi="Times New Roman" w:eastAsia="方正仿宋_GBK"/>
          <w:sz w:val="32"/>
          <w:szCs w:val="32"/>
        </w:rPr>
        <w:t>最高限价48.5</w:t>
      </w:r>
      <w:r>
        <w:rPr>
          <w:rFonts w:hint="eastAsia" w:ascii="Times New Roman" w:hAnsi="Times New Roman" w:eastAsia="方正仿宋_GBK"/>
          <w:sz w:val="32"/>
          <w:szCs w:val="32"/>
        </w:rPr>
        <w:t>万元（大写：人民币肆拾捌万伍仟</w:t>
      </w:r>
      <w:r>
        <w:rPr>
          <w:rFonts w:ascii="Times New Roman" w:hAnsi="Times New Roman" w:eastAsia="方正仿宋_GBK"/>
          <w:sz w:val="32"/>
          <w:szCs w:val="32"/>
        </w:rPr>
        <w:t>元</w:t>
      </w:r>
      <w:r>
        <w:rPr>
          <w:rFonts w:hint="eastAsia" w:ascii="Times New Roman" w:hAnsi="Times New Roman" w:eastAsia="方正仿宋_GBK"/>
          <w:sz w:val="32"/>
          <w:szCs w:val="32"/>
        </w:rPr>
        <w:t>整），</w:t>
      </w:r>
      <w:r>
        <w:rPr>
          <w:rFonts w:ascii="Times New Roman" w:hAnsi="Times New Roman" w:eastAsia="方正仿宋_GBK"/>
          <w:sz w:val="32"/>
          <w:szCs w:val="32"/>
        </w:rPr>
        <w:t>总价最低者中标并签订合同，</w:t>
      </w:r>
      <w:r>
        <w:rPr>
          <w:rFonts w:hint="eastAsia" w:ascii="Times New Roman" w:hAnsi="Times New Roman" w:eastAsia="方正仿宋_GBK"/>
          <w:sz w:val="32"/>
          <w:szCs w:val="32"/>
        </w:rPr>
        <w:t>本次单价</w:t>
      </w:r>
      <w:r>
        <w:rPr>
          <w:rFonts w:ascii="Times New Roman" w:hAnsi="Times New Roman" w:eastAsia="方正仿宋_GBK"/>
          <w:sz w:val="32"/>
          <w:szCs w:val="32"/>
        </w:rPr>
        <w:t>为全费用综合单价，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费用，且无论任何原因在合同有效期内均不得调整成交单价。</w:t>
      </w:r>
      <w:r>
        <w:rPr>
          <w:rFonts w:hint="eastAsia" w:ascii="Times New Roman" w:hAnsi="Times New Roman" w:eastAsia="方正仿宋_GBK"/>
          <w:sz w:val="32"/>
          <w:szCs w:val="32"/>
        </w:rPr>
        <w:t xml:space="preserve"> </w:t>
      </w:r>
    </w:p>
    <w:p>
      <w:pPr>
        <w:keepNext/>
        <w:snapToGrid w:val="0"/>
        <w:spacing w:line="594" w:lineRule="exact"/>
        <w:ind w:firstLine="640" w:firstLineChars="200"/>
        <w:rPr>
          <w:rFonts w:eastAsia="方正仿宋_GBK"/>
          <w:kern w:val="0"/>
          <w:sz w:val="32"/>
          <w:szCs w:val="32"/>
        </w:rPr>
      </w:pPr>
      <w:r>
        <w:rPr>
          <w:rFonts w:eastAsia="方正楷体_GBK"/>
          <w:sz w:val="32"/>
          <w:szCs w:val="32"/>
        </w:rPr>
        <w:t>（三）质量要求：</w:t>
      </w:r>
      <w:r>
        <w:rPr>
          <w:rFonts w:eastAsia="方正仿宋_GBK"/>
          <w:kern w:val="0"/>
          <w:sz w:val="32"/>
          <w:szCs w:val="32"/>
        </w:rPr>
        <w:t>所有产品及零部件、材料都必须是全新、未使用过且符合国家及行业颁发现行的有关设计、制造技术标准和规范，并满足采购方的使用要求。同时，供应商需提供样品供采购人确认后方可施工。</w:t>
      </w:r>
    </w:p>
    <w:p>
      <w:pPr>
        <w:keepNext/>
        <w:snapToGrid w:val="0"/>
        <w:spacing w:line="560" w:lineRule="exact"/>
        <w:ind w:firstLine="640" w:firstLineChars="200"/>
        <w:rPr>
          <w:rFonts w:eastAsia="方正楷体_GBK"/>
          <w:sz w:val="32"/>
          <w:szCs w:val="32"/>
        </w:rPr>
      </w:pPr>
      <w:r>
        <w:rPr>
          <w:rFonts w:eastAsia="方正楷体_GBK"/>
          <w:sz w:val="32"/>
          <w:szCs w:val="32"/>
        </w:rPr>
        <w:t>（四）服务要求：</w:t>
      </w:r>
    </w:p>
    <w:p>
      <w:pPr>
        <w:keepNext/>
        <w:snapToGrid w:val="0"/>
        <w:spacing w:line="560" w:lineRule="exact"/>
        <w:ind w:firstLine="640" w:firstLineChars="200"/>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keepNext/>
        <w:snapToGrid w:val="0"/>
        <w:spacing w:line="560" w:lineRule="exact"/>
        <w:ind w:firstLine="640" w:firstLineChars="200"/>
        <w:rPr>
          <w:rFonts w:eastAsia="方正仿宋_GBK"/>
          <w:sz w:val="32"/>
          <w:szCs w:val="32"/>
        </w:rPr>
      </w:pPr>
      <w:r>
        <w:rPr>
          <w:rFonts w:eastAsia="方正仿宋_GBK"/>
          <w:bCs/>
          <w:sz w:val="32"/>
          <w:szCs w:val="32"/>
        </w:rPr>
        <w:t>2</w:t>
      </w:r>
      <w:r>
        <w:rPr>
          <w:rFonts w:hint="eastAsia" w:eastAsia="方正仿宋_GBK"/>
          <w:bCs/>
          <w:sz w:val="32"/>
          <w:szCs w:val="32"/>
        </w:rPr>
        <w:t>. 若涉及附加服务或额外服务，采购人不支付附加和额外服务酬</w:t>
      </w:r>
      <w:r>
        <w:rPr>
          <w:rFonts w:hint="eastAsia" w:eastAsia="方正仿宋_GBK"/>
          <w:sz w:val="32"/>
          <w:szCs w:val="32"/>
        </w:rPr>
        <w:t>金）</w:t>
      </w:r>
    </w:p>
    <w:p>
      <w:pPr>
        <w:pStyle w:val="2"/>
        <w:spacing w:before="0" w:after="0" w:line="560" w:lineRule="exact"/>
        <w:ind w:firstLine="640" w:firstLineChars="200"/>
        <w:rPr>
          <w:rFonts w:eastAsia="方正仿宋_GBK"/>
          <w:b w:val="0"/>
          <w:bCs w:val="0"/>
        </w:rPr>
      </w:pPr>
      <w:r>
        <w:rPr>
          <w:rFonts w:hint="eastAsia" w:eastAsia="方正仿宋_GBK"/>
          <w:b w:val="0"/>
          <w:bCs w:val="0"/>
        </w:rPr>
        <w:t>3. 该项目</w:t>
      </w:r>
      <w:r>
        <w:rPr>
          <w:rFonts w:eastAsia="方正仿宋_GBK"/>
          <w:b w:val="0"/>
          <w:bCs w:val="0"/>
        </w:rPr>
        <w:t>完工后采购人按采购管理办法规定</w:t>
      </w:r>
      <w:r>
        <w:rPr>
          <w:rFonts w:hint="eastAsia" w:eastAsia="方正仿宋_GBK"/>
          <w:b w:val="0"/>
          <w:bCs w:val="0"/>
        </w:rPr>
        <w:t>组织</w:t>
      </w:r>
      <w:r>
        <w:rPr>
          <w:rFonts w:eastAsia="方正仿宋_GBK"/>
          <w:b w:val="0"/>
          <w:bCs w:val="0"/>
        </w:rPr>
        <w:t>相关部门进行整改验收，填写验收报告，双方签字</w:t>
      </w:r>
      <w:r>
        <w:rPr>
          <w:rFonts w:hint="eastAsia" w:eastAsia="方正仿宋_GBK"/>
          <w:b w:val="0"/>
          <w:bCs w:val="0"/>
        </w:rPr>
        <w:t>认可</w:t>
      </w:r>
      <w:r>
        <w:rPr>
          <w:rFonts w:eastAsia="方正仿宋_GBK"/>
          <w:b w:val="0"/>
          <w:bCs w:val="0"/>
        </w:rPr>
        <w:t>。</w:t>
      </w:r>
    </w:p>
    <w:p>
      <w:pPr>
        <w:pStyle w:val="4"/>
        <w:keepLines w:val="0"/>
        <w:spacing w:line="560" w:lineRule="exact"/>
        <w:ind w:firstLine="640" w:firstLineChars="200"/>
        <w:rPr>
          <w:rFonts w:ascii="Times New Roman" w:hAnsi="Times New Roman" w:eastAsia="方正黑体_GBK"/>
          <w:sz w:val="32"/>
          <w:szCs w:val="32"/>
        </w:rPr>
      </w:pPr>
      <w:bookmarkStart w:id="79" w:name="_Toc4971"/>
      <w:bookmarkStart w:id="80" w:name="_Toc16590"/>
      <w:r>
        <w:rPr>
          <w:rFonts w:ascii="Times New Roman" w:hAnsi="Times New Roman" w:eastAsia="方正黑体_GBK"/>
          <w:sz w:val="32"/>
          <w:szCs w:val="32"/>
        </w:rPr>
        <w:t>二、项目技术需求</w:t>
      </w:r>
      <w:bookmarkEnd w:id="79"/>
      <w:bookmarkEnd w:id="80"/>
      <w:bookmarkStart w:id="81" w:name="_Toc423596040"/>
      <w:bookmarkStart w:id="82" w:name="_Toc429558963"/>
    </w:p>
    <w:p>
      <w:pPr>
        <w:spacing w:line="560" w:lineRule="exact"/>
        <w:ind w:firstLine="640" w:firstLineChars="200"/>
        <w:rPr>
          <w:rFonts w:eastAsia="方正仿宋_GBK"/>
          <w:sz w:val="32"/>
          <w:szCs w:val="32"/>
        </w:rPr>
      </w:pPr>
      <w:bookmarkStart w:id="83" w:name="_Toc19432"/>
      <w:r>
        <w:rPr>
          <w:rFonts w:eastAsia="方正仿宋_GBK"/>
          <w:sz w:val="32"/>
          <w:szCs w:val="32"/>
        </w:rPr>
        <w:t>依据相关法律法规、技术标准和规范等完成</w:t>
      </w:r>
      <w:r>
        <w:rPr>
          <w:rFonts w:hint="eastAsia" w:eastAsia="方正仿宋_GBK"/>
          <w:sz w:val="32"/>
          <w:szCs w:val="32"/>
        </w:rPr>
        <w:t>该</w:t>
      </w:r>
      <w:r>
        <w:rPr>
          <w:rFonts w:eastAsia="方正仿宋_GBK"/>
          <w:sz w:val="32"/>
          <w:szCs w:val="32"/>
        </w:rPr>
        <w:t>项目，本次清单中显示的工程量为</w:t>
      </w:r>
      <w:r>
        <w:rPr>
          <w:rFonts w:hint="eastAsia" w:eastAsia="方正仿宋_GBK"/>
          <w:sz w:val="32"/>
          <w:szCs w:val="32"/>
        </w:rPr>
        <w:t>预算</w:t>
      </w:r>
      <w:r>
        <w:rPr>
          <w:rFonts w:eastAsia="方正仿宋_GBK"/>
          <w:sz w:val="32"/>
          <w:szCs w:val="32"/>
        </w:rPr>
        <w:t>量。特别提醒：自行踏勘施工现场，核实现场施工情况，并进行预判；实际实施时工程量清单有增减，</w:t>
      </w:r>
      <w:r>
        <w:rPr>
          <w:rFonts w:hint="eastAsia" w:eastAsia="方正仿宋_GBK"/>
          <w:sz w:val="32"/>
          <w:szCs w:val="32"/>
        </w:rPr>
        <w:t>供应商</w:t>
      </w:r>
      <w:r>
        <w:rPr>
          <w:rFonts w:eastAsia="方正仿宋_GBK"/>
          <w:sz w:val="32"/>
          <w:szCs w:val="32"/>
        </w:rPr>
        <w:t>必须无条件配合实施，</w:t>
      </w:r>
      <w:r>
        <w:rPr>
          <w:rFonts w:hint="eastAsia" w:eastAsia="方正仿宋_GBK"/>
          <w:sz w:val="32"/>
          <w:szCs w:val="32"/>
        </w:rPr>
        <w:t>采购人</w:t>
      </w:r>
      <w:r>
        <w:rPr>
          <w:rFonts w:eastAsia="方正仿宋_GBK"/>
          <w:sz w:val="32"/>
          <w:szCs w:val="32"/>
        </w:rPr>
        <w:t>不作任何补偿、赔偿。</w:t>
      </w:r>
    </w:p>
    <w:p>
      <w:pPr>
        <w:pStyle w:val="3"/>
        <w:spacing w:before="0" w:beforeLines="0" w:after="0" w:afterLines="0" w:line="560" w:lineRule="exact"/>
        <w:rPr>
          <w:rFonts w:eastAsia="方正仿宋_GBK"/>
          <w:sz w:val="32"/>
          <w:szCs w:val="32"/>
        </w:rPr>
      </w:pPr>
      <w:r>
        <w:rPr>
          <w:rFonts w:eastAsia="方正仿宋_GBK"/>
          <w:sz w:val="32"/>
          <w:szCs w:val="32"/>
        </w:rPr>
        <w:br w:type="page"/>
      </w:r>
    </w:p>
    <w:p>
      <w:pPr>
        <w:pStyle w:val="3"/>
        <w:keepNext/>
        <w:keepLines w:val="0"/>
        <w:pageBreakBefore w:val="0"/>
        <w:widowControl/>
        <w:kinsoku/>
        <w:wordWrap/>
        <w:overflowPunct/>
        <w:topLinePunct w:val="0"/>
        <w:autoSpaceDE/>
        <w:autoSpaceDN/>
        <w:bidi w:val="0"/>
        <w:spacing w:before="0" w:beforeLines="0" w:after="0" w:afterLines="0" w:line="240" w:lineRule="auto"/>
        <w:textAlignment w:val="auto"/>
        <w:rPr>
          <w:rFonts w:ascii="方正小标宋_GBK" w:hAnsi="方正小标宋_GBK" w:eastAsia="方正小标宋_GBK" w:cs="方正小标宋_GBK"/>
          <w:szCs w:val="44"/>
        </w:rPr>
      </w:pPr>
    </w:p>
    <w:p>
      <w:pPr>
        <w:pStyle w:val="3"/>
        <w:keepNext/>
        <w:keepLines w:val="0"/>
        <w:pageBreakBefore w:val="0"/>
        <w:widowControl/>
        <w:kinsoku/>
        <w:wordWrap/>
        <w:overflowPunct/>
        <w:topLinePunct w:val="0"/>
        <w:autoSpaceDE/>
        <w:autoSpaceDN/>
        <w:bidi w:val="0"/>
        <w:spacing w:before="0" w:beforeLines="0" w:after="0" w:afterLines="0" w:line="240" w:lineRule="auto"/>
        <w:textAlignment w:val="auto"/>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第三篇  项目商务要求</w:t>
      </w:r>
      <w:bookmarkEnd w:id="81"/>
      <w:bookmarkEnd w:id="82"/>
      <w:bookmarkEnd w:id="83"/>
    </w:p>
    <w:p>
      <w:pPr>
        <w:pStyle w:val="4"/>
        <w:keepNext/>
        <w:keepLines w:val="0"/>
        <w:pageBreakBefore w:val="0"/>
        <w:widowControl/>
        <w:kinsoku/>
        <w:wordWrap/>
        <w:overflowPunct/>
        <w:topLinePunct w:val="0"/>
        <w:autoSpaceDE/>
        <w:autoSpaceDN/>
        <w:bidi w:val="0"/>
        <w:spacing w:line="240" w:lineRule="auto"/>
        <w:ind w:firstLine="480" w:firstLineChars="200"/>
        <w:textAlignment w:val="auto"/>
        <w:rPr>
          <w:rFonts w:ascii="Times New Roman" w:hAnsi="Times New Roman" w:eastAsia="方正黑体_GBK"/>
          <w:sz w:val="24"/>
          <w:szCs w:val="24"/>
        </w:rPr>
      </w:pPr>
      <w:bookmarkStart w:id="84" w:name="_Toc429558964"/>
      <w:bookmarkStart w:id="85" w:name="_Toc267320049"/>
      <w:bookmarkStart w:id="86" w:name="_Toc27374"/>
      <w:bookmarkStart w:id="87" w:name="_Toc423596041"/>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88" w:name="_Toc3143"/>
      <w:r>
        <w:rPr>
          <w:rFonts w:ascii="Times New Roman" w:hAnsi="Times New Roman" w:eastAsia="方正黑体_GBK"/>
          <w:sz w:val="32"/>
          <w:szCs w:val="32"/>
        </w:rPr>
        <w:t>一、</w:t>
      </w:r>
      <w:bookmarkEnd w:id="84"/>
      <w:bookmarkEnd w:id="85"/>
      <w:bookmarkEnd w:id="86"/>
      <w:bookmarkEnd w:id="87"/>
      <w:bookmarkStart w:id="89" w:name="_Toc429558970"/>
      <w:bookmarkStart w:id="90" w:name="_Toc27207"/>
      <w:bookmarkStart w:id="91" w:name="_Toc423596046"/>
      <w:bookmarkStart w:id="92" w:name="_Toc267320054"/>
      <w:r>
        <w:rPr>
          <w:rFonts w:ascii="Times New Roman" w:hAnsi="Times New Roman" w:eastAsia="方正黑体_GBK"/>
          <w:sz w:val="32"/>
          <w:szCs w:val="32"/>
        </w:rPr>
        <w:t>合同签订</w:t>
      </w:r>
      <w:bookmarkEnd w:id="88"/>
    </w:p>
    <w:p>
      <w:pPr>
        <w:keepNext/>
        <w:keepLines w:val="0"/>
        <w:pageBreakBefore w:val="0"/>
        <w:widowControl/>
        <w:kinsoku/>
        <w:wordWrap/>
        <w:overflowPunct/>
        <w:topLinePunct w:val="0"/>
        <w:autoSpaceDE/>
        <w:autoSpaceDN/>
        <w:bidi w:val="0"/>
        <w:spacing w:line="594" w:lineRule="exact"/>
        <w:ind w:firstLine="640" w:firstLineChars="200"/>
        <w:textAlignment w:val="auto"/>
      </w:pPr>
      <w:r>
        <w:rPr>
          <w:rFonts w:eastAsia="方正仿宋_GBK"/>
          <w:sz w:val="32"/>
          <w:szCs w:val="32"/>
        </w:rPr>
        <w:t>确认供应商后20个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w:t>
      </w:r>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93" w:name="_Toc24725"/>
      <w:r>
        <w:rPr>
          <w:rFonts w:ascii="Times New Roman" w:hAnsi="Times New Roman" w:eastAsia="方正黑体_GBK"/>
          <w:sz w:val="32"/>
          <w:szCs w:val="32"/>
        </w:rPr>
        <w:t>二、工期</w:t>
      </w:r>
      <w:bookmarkEnd w:id="93"/>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sz w:val="24"/>
          <w:szCs w:val="24"/>
        </w:rPr>
      </w:pPr>
      <w:bookmarkStart w:id="94" w:name="_Toc142990076"/>
      <w:bookmarkStart w:id="95" w:name="_Toc204852495"/>
      <w:bookmarkStart w:id="96" w:name="_Toc13336"/>
      <w:r>
        <w:rPr>
          <w:rFonts w:ascii="Times New Roman" w:hAnsi="Times New Roman" w:eastAsia="方正仿宋_GBK"/>
          <w:sz w:val="32"/>
          <w:szCs w:val="32"/>
        </w:rPr>
        <w:t>1. 合同签订后，</w:t>
      </w:r>
      <w:r>
        <w:rPr>
          <w:rFonts w:hint="eastAsia" w:ascii="Times New Roman" w:hAnsi="Times New Roman" w:eastAsia="方正仿宋_GBK"/>
          <w:color w:val="auto"/>
          <w:sz w:val="32"/>
          <w:szCs w:val="32"/>
        </w:rPr>
        <w:t>在</w:t>
      </w:r>
      <w:r>
        <w:rPr>
          <w:rFonts w:ascii="Times New Roman" w:hAnsi="Times New Roman" w:eastAsia="方正仿宋_GBK"/>
          <w:color w:val="auto"/>
          <w:sz w:val="32"/>
          <w:szCs w:val="32"/>
        </w:rPr>
        <w:t>60</w:t>
      </w:r>
      <w:r>
        <w:rPr>
          <w:rFonts w:hint="eastAsia" w:ascii="Times New Roman" w:hAnsi="Times New Roman" w:eastAsia="方正仿宋_GBK"/>
          <w:color w:val="auto"/>
          <w:sz w:val="32"/>
          <w:szCs w:val="32"/>
        </w:rPr>
        <w:t>天</w:t>
      </w:r>
      <w:r>
        <w:rPr>
          <w:rFonts w:ascii="Times New Roman" w:hAnsi="Times New Roman" w:eastAsia="方正仿宋_GBK"/>
          <w:color w:val="auto"/>
          <w:sz w:val="32"/>
          <w:szCs w:val="32"/>
        </w:rPr>
        <w:t>之</w:t>
      </w:r>
      <w:r>
        <w:rPr>
          <w:rFonts w:ascii="Times New Roman" w:hAnsi="Times New Roman" w:eastAsia="方正仿宋_GBK"/>
          <w:sz w:val="32"/>
          <w:szCs w:val="32"/>
        </w:rPr>
        <w:t>内完成合同</w:t>
      </w:r>
      <w:r>
        <w:rPr>
          <w:rFonts w:hint="eastAsia" w:ascii="Times New Roman" w:hAnsi="Times New Roman" w:eastAsia="方正仿宋_GBK"/>
          <w:sz w:val="32"/>
          <w:szCs w:val="32"/>
        </w:rPr>
        <w:t>、</w:t>
      </w:r>
      <w:r>
        <w:rPr>
          <w:rFonts w:ascii="Times New Roman" w:hAnsi="Times New Roman" w:eastAsia="方正仿宋_GBK"/>
          <w:sz w:val="32"/>
          <w:szCs w:val="32"/>
        </w:rPr>
        <w:t>图纸及清单所有内容，确保</w:t>
      </w:r>
      <w:r>
        <w:rPr>
          <w:rFonts w:hint="eastAsia" w:ascii="Times New Roman" w:hAnsi="Times New Roman" w:eastAsia="方正仿宋_GBK"/>
          <w:sz w:val="32"/>
          <w:szCs w:val="32"/>
        </w:rPr>
        <w:t>该项目</w:t>
      </w:r>
      <w:r>
        <w:rPr>
          <w:rFonts w:ascii="Times New Roman" w:hAnsi="Times New Roman" w:eastAsia="方正仿宋_GBK"/>
          <w:sz w:val="32"/>
          <w:szCs w:val="32"/>
        </w:rPr>
        <w:t>正常使用。</w:t>
      </w:r>
      <w:bookmarkEnd w:id="94"/>
      <w:bookmarkEnd w:id="95"/>
      <w:bookmarkEnd w:id="96"/>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黑体_GBK"/>
          <w:sz w:val="32"/>
          <w:szCs w:val="32"/>
        </w:rPr>
      </w:pPr>
      <w:r>
        <w:rPr>
          <w:rFonts w:eastAsia="方正仿宋_GBK"/>
          <w:sz w:val="32"/>
          <w:szCs w:val="32"/>
        </w:rPr>
        <w:t>2. 工期逾期在10个日历天内完成的处违约金200元/天；逾期超10日历天后的处违约金500元/天；逾期超30日历天后如接到采购人书面要求供应商退场的通知后，供应商必须无条件交出项目场地，如有到场的货物自行自费撤场，否则视为无主处理。</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黑体_GBK"/>
          <w:sz w:val="32"/>
          <w:szCs w:val="32"/>
        </w:rPr>
        <w:t>三、验收</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keepNext/>
        <w:keepLines w:val="0"/>
        <w:pageBreakBefore w:val="0"/>
        <w:widowControl/>
        <w:kinsoku/>
        <w:wordWrap/>
        <w:overflowPunct/>
        <w:topLinePunct w:val="0"/>
        <w:autoSpaceDE/>
        <w:autoSpaceDN/>
        <w:bidi w:val="0"/>
        <w:spacing w:line="594"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出具验收报告，验收报告作为付款支付依据之一</w:t>
      </w:r>
      <w:r>
        <w:rPr>
          <w:rFonts w:hint="eastAsia" w:eastAsia="方正仿宋_GBK"/>
          <w:sz w:val="32"/>
          <w:szCs w:val="32"/>
        </w:rPr>
        <w:t>。</w:t>
      </w:r>
    </w:p>
    <w:p>
      <w:pPr>
        <w:keepNext/>
        <w:keepLines w:val="0"/>
        <w:pageBreakBefore w:val="0"/>
        <w:widowControl/>
        <w:kinsoku/>
        <w:wordWrap/>
        <w:overflowPunct/>
        <w:topLinePunct w:val="0"/>
        <w:autoSpaceDE/>
        <w:autoSpaceDN/>
        <w:bidi w:val="0"/>
        <w:spacing w:line="594" w:lineRule="exact"/>
        <w:textAlignment w:val="auto"/>
        <w:rPr>
          <w:rFonts w:eastAsia="方正黑体_GBK"/>
          <w:sz w:val="32"/>
          <w:szCs w:val="32"/>
        </w:rPr>
      </w:pPr>
      <w:r>
        <w:rPr>
          <w:rFonts w:eastAsia="方正仿宋_GBK"/>
          <w:sz w:val="32"/>
          <w:szCs w:val="32"/>
        </w:rPr>
        <w:t xml:space="preserve">    </w:t>
      </w:r>
      <w:r>
        <w:rPr>
          <w:rFonts w:eastAsia="方正黑体_GBK"/>
          <w:sz w:val="32"/>
          <w:szCs w:val="32"/>
        </w:rPr>
        <w:t>四、支付办法</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ascii="方正仿宋_GBK" w:hAnsi="方正仿宋_GBK" w:eastAsia="方正仿宋_GBK" w:cs="方正仿宋_GBK"/>
          <w:sz w:val="32"/>
          <w:szCs w:val="32"/>
        </w:rPr>
      </w:pPr>
      <w:r>
        <w:rPr>
          <w:rFonts w:eastAsia="方正仿宋_GBK"/>
          <w:sz w:val="32"/>
          <w:szCs w:val="32"/>
        </w:rPr>
        <w:t>1. 在合同签订前向采购人缴纳合同金额10%的履约保证金</w:t>
      </w:r>
      <w:r>
        <w:rPr>
          <w:rFonts w:hint="eastAsia" w:eastAsia="方正仿宋_GBK"/>
          <w:sz w:val="32"/>
          <w:szCs w:val="32"/>
        </w:rPr>
        <w:t>（现金</w:t>
      </w:r>
      <w:r>
        <w:rPr>
          <w:rFonts w:eastAsia="方正仿宋_GBK"/>
          <w:sz w:val="32"/>
          <w:szCs w:val="32"/>
        </w:rPr>
        <w:t>、</w:t>
      </w:r>
      <w:r>
        <w:rPr>
          <w:rFonts w:hint="eastAsia" w:ascii="方正仿宋_GBK" w:hAnsi="方正仿宋_GBK" w:eastAsia="方正仿宋_GBK" w:cs="方正仿宋_GBK"/>
          <w:sz w:val="32"/>
          <w:szCs w:val="32"/>
        </w:rPr>
        <w:t>保函、汇票均可</w:t>
      </w:r>
      <w:r>
        <w:rPr>
          <w:rFonts w:hint="eastAsia" w:eastAsia="方正仿宋_GBK"/>
          <w:sz w:val="32"/>
          <w:szCs w:val="32"/>
        </w:rPr>
        <w:t>）</w:t>
      </w:r>
      <w:r>
        <w:rPr>
          <w:rFonts w:eastAsia="方正仿宋_GBK"/>
          <w:sz w:val="32"/>
          <w:szCs w:val="32"/>
        </w:rPr>
        <w:t>，</w:t>
      </w:r>
      <w:r>
        <w:rPr>
          <w:rFonts w:hint="eastAsia" w:eastAsia="方正仿宋_GBK"/>
          <w:sz w:val="32"/>
          <w:szCs w:val="32"/>
        </w:rPr>
        <w:t>如采用保函则保函出具担保方必须为</w:t>
      </w:r>
      <w:r>
        <w:rPr>
          <w:rFonts w:eastAsia="方正仿宋_GBK"/>
          <w:sz w:val="32"/>
          <w:szCs w:val="32"/>
        </w:rPr>
        <w:t>重庆市</w:t>
      </w:r>
      <w:r>
        <w:rPr>
          <w:rFonts w:hint="eastAsia" w:eastAsia="方正仿宋_GBK"/>
          <w:sz w:val="32"/>
          <w:szCs w:val="32"/>
        </w:rPr>
        <w:t>4大</w:t>
      </w:r>
      <w:r>
        <w:rPr>
          <w:rFonts w:eastAsia="方正仿宋_GBK"/>
          <w:sz w:val="32"/>
          <w:szCs w:val="32"/>
        </w:rPr>
        <w:t>银行或者</w:t>
      </w:r>
      <w:r>
        <w:rPr>
          <w:rFonts w:hint="eastAsia" w:eastAsia="方正仿宋_GBK"/>
          <w:sz w:val="32"/>
          <w:szCs w:val="32"/>
        </w:rPr>
        <w:t>重庆市</w:t>
      </w:r>
      <w:r>
        <w:rPr>
          <w:rFonts w:eastAsia="方正仿宋_GBK"/>
          <w:sz w:val="32"/>
          <w:szCs w:val="32"/>
        </w:rPr>
        <w:t>财政局备案的担保公司</w:t>
      </w:r>
      <w:r>
        <w:rPr>
          <w:rFonts w:hint="eastAsia" w:eastAsia="方正仿宋_GBK"/>
          <w:sz w:val="32"/>
          <w:szCs w:val="32"/>
        </w:rPr>
        <w:t>，且保函需为见索即付、不可撤销，保函有效期为合同工期。</w:t>
      </w:r>
      <w:r>
        <w:rPr>
          <w:rFonts w:eastAsia="方正仿宋_GBK"/>
          <w:sz w:val="32"/>
          <w:szCs w:val="32"/>
        </w:rPr>
        <w:t>未按时缴纳视为放弃</w:t>
      </w:r>
      <w:r>
        <w:rPr>
          <w:rFonts w:hint="eastAsia" w:eastAsia="方正仿宋_GBK"/>
          <w:sz w:val="32"/>
          <w:szCs w:val="32"/>
        </w:rPr>
        <w:t>中标</w:t>
      </w:r>
      <w:r>
        <w:rPr>
          <w:rFonts w:eastAsia="方正仿宋_GBK"/>
          <w:sz w:val="32"/>
          <w:szCs w:val="32"/>
        </w:rPr>
        <w:t>资格；验收合格</w:t>
      </w:r>
      <w:r>
        <w:rPr>
          <w:rFonts w:hint="eastAsia" w:eastAsia="方正仿宋_GBK"/>
          <w:sz w:val="32"/>
          <w:szCs w:val="32"/>
        </w:rPr>
        <w:t>并</w:t>
      </w:r>
      <w:r>
        <w:rPr>
          <w:rFonts w:eastAsia="方正仿宋_GBK"/>
          <w:sz w:val="32"/>
          <w:szCs w:val="32"/>
        </w:rPr>
        <w:t>完成合同约定的所有工作后</w:t>
      </w:r>
      <w:r>
        <w:rPr>
          <w:rFonts w:hint="eastAsia" w:eastAsia="方正仿宋_GBK"/>
          <w:sz w:val="32"/>
          <w:szCs w:val="32"/>
        </w:rPr>
        <w:t>，</w:t>
      </w:r>
      <w:r>
        <w:rPr>
          <w:rFonts w:eastAsia="方正仿宋_GBK"/>
          <w:sz w:val="32"/>
          <w:szCs w:val="32"/>
        </w:rPr>
        <w:t>供应商可向采购人申请无息原路返还（如有违约情形需扣除违约处罚金额）。</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bookmarkStart w:id="97" w:name="_Toc24565"/>
      <w:r>
        <w:rPr>
          <w:rFonts w:hint="eastAsia" w:eastAsia="方正仿宋_GBK"/>
          <w:sz w:val="32"/>
          <w:szCs w:val="32"/>
        </w:rPr>
        <w:t xml:space="preserve">2. 本项目无预付款，工程完成总工程量的50%，支付合同金额30%，工程完工并竣工验收合格支付至合同金额70%。  </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w:t>
      </w:r>
      <w:r>
        <w:rPr>
          <w:rFonts w:hint="eastAsia" w:eastAsia="方正仿宋_GBK"/>
          <w:sz w:val="32"/>
          <w:szCs w:val="32"/>
        </w:rPr>
        <w:t>工程完成审计结算，且项目正常</w:t>
      </w:r>
      <w:r>
        <w:rPr>
          <w:rFonts w:eastAsia="方正仿宋_GBK"/>
          <w:sz w:val="32"/>
          <w:szCs w:val="32"/>
        </w:rPr>
        <w:t>运行</w:t>
      </w:r>
      <w:r>
        <w:rPr>
          <w:rFonts w:hint="eastAsia" w:eastAsia="方正仿宋_GBK"/>
          <w:sz w:val="32"/>
          <w:szCs w:val="32"/>
        </w:rPr>
        <w:t>1个月后支付至结算审定金额的95%，剩余5%转为质保金，</w:t>
      </w:r>
      <w:r>
        <w:rPr>
          <w:rFonts w:eastAsia="方正仿宋_GBK"/>
          <w:sz w:val="32"/>
          <w:szCs w:val="32"/>
        </w:rPr>
        <w:t>待</w:t>
      </w:r>
      <w:r>
        <w:rPr>
          <w:rFonts w:hint="eastAsia" w:eastAsia="方正仿宋_GBK"/>
          <w:sz w:val="32"/>
          <w:szCs w:val="32"/>
        </w:rPr>
        <w:t>质保期满后支付。</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24"/>
          <w:szCs w:val="24"/>
        </w:rPr>
      </w:pPr>
      <w:r>
        <w:rPr>
          <w:rFonts w:ascii="Times New Roman" w:hAnsi="Times New Roman" w:eastAsia="方正黑体_GBK"/>
          <w:sz w:val="32"/>
          <w:szCs w:val="32"/>
        </w:rPr>
        <w:t>五、缺陷整改期、维保期、质保期</w:t>
      </w:r>
      <w:bookmarkEnd w:id="97"/>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2 </w:t>
      </w:r>
      <w:r>
        <w:rPr>
          <w:rFonts w:eastAsia="方正仿宋_GBK"/>
          <w:sz w:val="32"/>
          <w:szCs w:val="32"/>
        </w:rPr>
        <w:t>年，从验收合格之日起开始计算，除人为和不可抗力导致的损坏，整改事项全免费。</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 。</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期满退还</w:t>
      </w:r>
      <w:r>
        <w:rPr>
          <w:rFonts w:hint="eastAsia" w:eastAsia="方正仿宋_GBK"/>
          <w:sz w:val="32"/>
          <w:szCs w:val="32"/>
        </w:rPr>
        <w:t>质保</w:t>
      </w:r>
      <w:r>
        <w:rPr>
          <w:rFonts w:eastAsia="方正仿宋_GBK"/>
          <w:sz w:val="32"/>
          <w:szCs w:val="32"/>
        </w:rPr>
        <w:t>金前需做一次全面维修、检查、维护，达到正常使用状态。</w:t>
      </w:r>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98" w:name="_Toc24666"/>
      <w:r>
        <w:rPr>
          <w:rFonts w:ascii="Times New Roman" w:hAnsi="Times New Roman" w:eastAsia="方正黑体_GBK"/>
          <w:sz w:val="32"/>
          <w:szCs w:val="32"/>
        </w:rPr>
        <w:t>六、违约责任</w:t>
      </w:r>
      <w:bookmarkEnd w:id="98"/>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合同履行期间，如供应商转包给第三方，采购人可单方终止合同，并不退还履约保证金。</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供应商供应的材料达不到验收要求的，自行承担退换责任。</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99" w:name="_Toc21254"/>
      <w:r>
        <w:rPr>
          <w:rFonts w:ascii="Times New Roman" w:hAnsi="Times New Roman" w:eastAsia="方正黑体_GBK"/>
          <w:sz w:val="32"/>
          <w:szCs w:val="32"/>
        </w:rPr>
        <w:t>七、其他</w:t>
      </w:r>
      <w:bookmarkEnd w:id="99"/>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bookmarkStart w:id="100" w:name="_Toc12500"/>
      <w:r>
        <w:rPr>
          <w:rFonts w:eastAsia="方正仿宋_GBK"/>
          <w:sz w:val="32"/>
          <w:szCs w:val="32"/>
        </w:rPr>
        <w:t>1. 潜在供应商参与响应即视为完全接受询价采购文件所有条款；评审后不接受对询价采购文件的质疑和投诉。</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安全责任。合同履行期间，供应商及其员工的服务行为给采购人、供应商及第三人造成的人身、财产损害等安全责任，由供应商承担全部赔偿责任和其他法律责任。</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无论是否验收、是否解除合同或双方存在纠纷尚未解决等情况，供应商均不得阻碍采购人对房屋的使用和开展医疗、办公业务，否则供应商除承担相应的法律责任外，还承担被全额扣除履约保证金的责任。</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7.</w:t>
      </w:r>
      <w:r>
        <w:rPr>
          <w:rFonts w:eastAsia="方正仿宋_GBK"/>
          <w:sz w:val="32"/>
          <w:szCs w:val="32"/>
        </w:rPr>
        <w:t xml:space="preserve"> </w:t>
      </w:r>
      <w:r>
        <w:rPr>
          <w:rFonts w:hint="eastAsia" w:eastAsia="方正仿宋_GBK"/>
          <w:sz w:val="32"/>
          <w:szCs w:val="32"/>
        </w:rPr>
        <w:t>该项目如有新增项目清单中有</w:t>
      </w:r>
      <w:r>
        <w:rPr>
          <w:rFonts w:eastAsia="方正仿宋_GBK"/>
          <w:sz w:val="32"/>
          <w:szCs w:val="32"/>
        </w:rPr>
        <w:t>参考价格的，参考清单价格执行，如</w:t>
      </w:r>
      <w:r>
        <w:rPr>
          <w:rFonts w:hint="eastAsia" w:eastAsia="方正仿宋_GBK"/>
          <w:sz w:val="32"/>
          <w:szCs w:val="32"/>
        </w:rPr>
        <w:t>无参照价格的，按照13清单18定额进行组价并按该项目的中标总价与清单总价下浮比例进入审计结算（材料价按照当期重庆市造价信息价执行，如无信息价，则执行黔江当地市场价，</w:t>
      </w:r>
      <w:r>
        <w:rPr>
          <w:rFonts w:eastAsia="方正仿宋_GBK"/>
          <w:sz w:val="32"/>
          <w:szCs w:val="32"/>
        </w:rPr>
        <w:t>新增价格统一在</w:t>
      </w:r>
      <w:r>
        <w:rPr>
          <w:rFonts w:hint="eastAsia" w:eastAsia="方正仿宋_GBK"/>
          <w:sz w:val="32"/>
          <w:szCs w:val="32"/>
        </w:rPr>
        <w:t>结算</w:t>
      </w:r>
      <w:r>
        <w:rPr>
          <w:rFonts w:eastAsia="方正仿宋_GBK"/>
          <w:sz w:val="32"/>
          <w:szCs w:val="32"/>
        </w:rPr>
        <w:t>审计后支付</w:t>
      </w:r>
      <w:r>
        <w:rPr>
          <w:rFonts w:hint="eastAsia" w:eastAsia="方正仿宋_GBK"/>
          <w:sz w:val="32"/>
          <w:szCs w:val="32"/>
        </w:rPr>
        <w:t>）。</w:t>
      </w:r>
    </w:p>
    <w:p>
      <w:pPr>
        <w:pStyle w:val="16"/>
        <w:keepNext/>
        <w:keepLines w:val="0"/>
        <w:pageBreakBefore w:val="0"/>
        <w:widowControl/>
        <w:kinsoku/>
        <w:wordWrap/>
        <w:overflowPunct/>
        <w:topLinePunct w:val="0"/>
        <w:autoSpaceDE/>
        <w:autoSpaceDN/>
        <w:bidi w:val="0"/>
        <w:spacing w:before="0" w:beforeAutospacing="0" w:after="0" w:afterAutospacing="0" w:line="594" w:lineRule="exact"/>
        <w:ind w:firstLine="640" w:firstLineChars="200"/>
        <w:jc w:val="both"/>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rPr>
        <w:t>8.</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签证资料、收方资料、施工前后图片、结算书等竣工结算资料送审，采购人按照医院内控管理制度办理；未按时提供或提供资料不全，供应商自行承担被审减和不能支付款项的风险。</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9.</w:t>
      </w:r>
      <w:r>
        <w:rPr>
          <w:rFonts w:eastAsia="方正仿宋_GBK"/>
          <w:sz w:val="32"/>
          <w:szCs w:val="32"/>
        </w:rPr>
        <w:t xml:space="preserve"> </w:t>
      </w:r>
      <w:r>
        <w:rPr>
          <w:rFonts w:hint="eastAsia" w:eastAsia="方正仿宋_GBK"/>
          <w:sz w:val="32"/>
          <w:szCs w:val="32"/>
        </w:rPr>
        <w:t>验收合格书面交付采购人前的成品保护责任由供应商承担，供应商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keepNext/>
        <w:keepLines w:val="0"/>
        <w:pageBreakBefore w:val="0"/>
        <w:widowControl/>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rPr>
        <w:t>10. 供应商施工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rPr>
        <w:t>采购人</w:t>
      </w:r>
      <w:r>
        <w:rPr>
          <w:rFonts w:ascii="Times New Roman" w:hAnsi="Times New Roman" w:eastAsia="方正仿宋_GBK"/>
          <w:kern w:val="2"/>
          <w:sz w:val="32"/>
          <w:szCs w:val="32"/>
        </w:rPr>
        <w:t>支付费用。</w:t>
      </w:r>
    </w:p>
    <w:p>
      <w:pPr>
        <w:pStyle w:val="16"/>
        <w:keepNext/>
        <w:keepLines w:val="0"/>
        <w:pageBreakBefore w:val="0"/>
        <w:widowControl/>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rPr>
        <w:t>11.</w:t>
      </w:r>
      <w:r>
        <w:rPr>
          <w:rFonts w:ascii="Times New Roman" w:hAnsi="Times New Roman" w:eastAsia="方正仿宋_GBK"/>
          <w:kern w:val="2"/>
          <w:sz w:val="32"/>
          <w:szCs w:val="32"/>
        </w:rPr>
        <w:t>机房</w:t>
      </w:r>
      <w:r>
        <w:rPr>
          <w:rFonts w:hint="eastAsia" w:ascii="Times New Roman" w:hAnsi="Times New Roman" w:eastAsia="方正仿宋_GBK"/>
          <w:kern w:val="2"/>
          <w:sz w:val="32"/>
          <w:szCs w:val="32"/>
        </w:rPr>
        <w:t>建设</w:t>
      </w:r>
      <w:r>
        <w:rPr>
          <w:rFonts w:ascii="Times New Roman" w:hAnsi="Times New Roman" w:eastAsia="方正仿宋_GBK"/>
          <w:kern w:val="2"/>
          <w:sz w:val="32"/>
          <w:szCs w:val="32"/>
        </w:rPr>
        <w:t>涉及到的各类系统，比如监控、</w:t>
      </w:r>
      <w:r>
        <w:rPr>
          <w:rFonts w:hint="eastAsia" w:ascii="Times New Roman" w:hAnsi="Times New Roman" w:eastAsia="方正仿宋_GBK"/>
          <w:kern w:val="2"/>
          <w:sz w:val="32"/>
          <w:szCs w:val="32"/>
        </w:rPr>
        <w:t>强弱电、</w:t>
      </w:r>
      <w:r>
        <w:rPr>
          <w:rFonts w:ascii="Times New Roman" w:hAnsi="Times New Roman" w:eastAsia="方正仿宋_GBK"/>
          <w:kern w:val="2"/>
          <w:sz w:val="32"/>
          <w:szCs w:val="32"/>
        </w:rPr>
        <w:t>消防等系统必须接入医院现有系统内，保障系统正常运行</w:t>
      </w:r>
      <w:r>
        <w:rPr>
          <w:rFonts w:hint="eastAsia" w:ascii="Times New Roman" w:hAnsi="Times New Roman" w:eastAsia="方正仿宋_GBK"/>
          <w:kern w:val="2"/>
          <w:sz w:val="32"/>
          <w:szCs w:val="32"/>
        </w:rPr>
        <w:t>，费用</w:t>
      </w:r>
      <w:r>
        <w:rPr>
          <w:rFonts w:ascii="Times New Roman" w:hAnsi="Times New Roman" w:eastAsia="方正仿宋_GBK"/>
          <w:kern w:val="2"/>
          <w:sz w:val="32"/>
          <w:szCs w:val="32"/>
        </w:rPr>
        <w:t>包含在合同总价里面。</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12.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白天施工，要求施工单位</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13</w:t>
      </w:r>
      <w:r>
        <w:rPr>
          <w:rFonts w:hint="eastAsia" w:eastAsia="方正仿宋_GBK"/>
          <w:sz w:val="32"/>
          <w:szCs w:val="32"/>
        </w:rPr>
        <w:t>.该项目</w:t>
      </w:r>
      <w:r>
        <w:rPr>
          <w:rFonts w:eastAsia="方正仿宋_GBK"/>
          <w:sz w:val="32"/>
          <w:szCs w:val="32"/>
        </w:rPr>
        <w:t>所使用的材料，比如乳胶漆、灯具、插座、开关、面板、</w:t>
      </w:r>
      <w:r>
        <w:rPr>
          <w:rFonts w:hint="eastAsia" w:eastAsia="方正仿宋_GBK"/>
          <w:sz w:val="32"/>
          <w:szCs w:val="32"/>
        </w:rPr>
        <w:t>空调、</w:t>
      </w:r>
      <w:r>
        <w:rPr>
          <w:rFonts w:eastAsia="方正仿宋_GBK"/>
          <w:sz w:val="32"/>
          <w:szCs w:val="32"/>
        </w:rPr>
        <w:t>接口、强弱电线路等必须</w:t>
      </w:r>
      <w:r>
        <w:rPr>
          <w:rFonts w:hint="eastAsia" w:eastAsia="方正仿宋_GBK"/>
          <w:sz w:val="32"/>
          <w:szCs w:val="32"/>
        </w:rPr>
        <w:t>满足</w:t>
      </w:r>
      <w:r>
        <w:rPr>
          <w:rFonts w:eastAsia="方正仿宋_GBK"/>
          <w:sz w:val="32"/>
          <w:szCs w:val="32"/>
        </w:rPr>
        <w:t>国标，使用十大品牌</w:t>
      </w:r>
      <w:r>
        <w:rPr>
          <w:rFonts w:hint="eastAsia" w:eastAsia="方正仿宋_GBK"/>
          <w:sz w:val="32"/>
          <w:szCs w:val="32"/>
        </w:rPr>
        <w:t>任意一个</w:t>
      </w:r>
      <w:r>
        <w:rPr>
          <w:rFonts w:eastAsia="方正仿宋_GBK"/>
          <w:sz w:val="32"/>
          <w:szCs w:val="32"/>
        </w:rPr>
        <w:t>品牌</w:t>
      </w:r>
      <w:r>
        <w:rPr>
          <w:rFonts w:hint="eastAsia" w:eastAsia="方正仿宋_GBK"/>
          <w:sz w:val="32"/>
          <w:szCs w:val="32"/>
        </w:rPr>
        <w:t>，严禁</w:t>
      </w:r>
      <w:r>
        <w:rPr>
          <w:rFonts w:eastAsia="方正仿宋_GBK"/>
          <w:sz w:val="32"/>
          <w:szCs w:val="32"/>
        </w:rPr>
        <w:t>使用</w:t>
      </w:r>
      <w:r>
        <w:rPr>
          <w:rFonts w:hint="eastAsia" w:eastAsia="方正仿宋_GBK"/>
          <w:sz w:val="32"/>
          <w:szCs w:val="32"/>
        </w:rPr>
        <w:t>贴牌、</w:t>
      </w:r>
      <w:r>
        <w:rPr>
          <w:rFonts w:eastAsia="方正仿宋_GBK"/>
          <w:sz w:val="32"/>
          <w:szCs w:val="32"/>
        </w:rPr>
        <w:t>杂牌</w:t>
      </w:r>
      <w:r>
        <w:rPr>
          <w:rFonts w:hint="eastAsia" w:eastAsia="方正仿宋_GBK"/>
          <w:sz w:val="32"/>
          <w:szCs w:val="32"/>
        </w:rPr>
        <w:t>。</w:t>
      </w:r>
    </w:p>
    <w:p>
      <w:pPr>
        <w:keepNext/>
        <w:keepLines w:val="0"/>
        <w:pageBreakBefore w:val="0"/>
        <w:widowControl/>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14.对</w:t>
      </w:r>
      <w:r>
        <w:rPr>
          <w:rFonts w:eastAsia="方正仿宋_GBK"/>
          <w:sz w:val="32"/>
          <w:szCs w:val="32"/>
        </w:rPr>
        <w:t>原有设施、设备、管网、消防的拆除与保护，以现场指定为准</w:t>
      </w:r>
      <w:r>
        <w:rPr>
          <w:rFonts w:hint="eastAsia" w:eastAsia="方正仿宋_GBK"/>
          <w:sz w:val="32"/>
          <w:szCs w:val="32"/>
        </w:rPr>
        <w:t>，供应商</w:t>
      </w:r>
      <w:r>
        <w:rPr>
          <w:rFonts w:eastAsia="方正仿宋_GBK"/>
          <w:sz w:val="32"/>
          <w:szCs w:val="32"/>
        </w:rPr>
        <w:t>必须无条件配合。</w:t>
      </w:r>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八、争议解决</w:t>
      </w:r>
      <w:bookmarkEnd w:id="100"/>
    </w:p>
    <w:p>
      <w:pPr>
        <w:pStyle w:val="4"/>
        <w:keepNext/>
        <w:keepLines w:val="0"/>
        <w:pageBreakBefore w:val="0"/>
        <w:widowControl/>
        <w:kinsoku/>
        <w:wordWrap/>
        <w:overflowPunct/>
        <w:topLinePunct w:val="0"/>
        <w:autoSpaceDE/>
        <w:autoSpaceDN/>
        <w:bidi w:val="0"/>
        <w:spacing w:line="594" w:lineRule="exact"/>
        <w:ind w:firstLine="640" w:firstLineChars="200"/>
        <w:textAlignment w:val="auto"/>
        <w:rPr>
          <w:rFonts w:ascii="Times New Roman" w:hAnsi="Times New Roman" w:eastAsia="方正仿宋_GBK"/>
          <w:sz w:val="32"/>
          <w:szCs w:val="32"/>
        </w:rPr>
      </w:pPr>
      <w:bookmarkStart w:id="101" w:name="_Toc3174"/>
      <w:bookmarkStart w:id="102" w:name="_Toc204852503"/>
      <w:r>
        <w:rPr>
          <w:rFonts w:hint="eastAsia" w:ascii="Times New Roman" w:hAnsi="Times New Roman" w:eastAsia="方正仿宋_GBK"/>
          <w:sz w:val="32"/>
          <w:szCs w:val="32"/>
        </w:rPr>
        <w:t>采购人与供应商双方在合同履行中发生的任何争议，应协商解决。协商不成任何一方均有权向采购人所在地人民法院提起诉讼。采购人为实现债权支出的诉讼费/仲裁费、律师费、执行费、鉴定费、差旅费等由供应商承担。仲裁或诉讼进行过程中，双方将继续履行本合同未涉仲裁或诉讼的其它部分。</w:t>
      </w:r>
      <w:bookmarkEnd w:id="101"/>
      <w:bookmarkEnd w:id="102"/>
    </w:p>
    <w:p>
      <w:pPr>
        <w:pStyle w:val="4"/>
        <w:spacing w:line="240" w:lineRule="auto"/>
        <w:ind w:firstLine="640" w:firstLineChars="200"/>
        <w:rPr>
          <w:rFonts w:ascii="Times New Roman" w:hAnsi="Times New Roman" w:eastAsia="方正黑体_GBK"/>
          <w:sz w:val="32"/>
          <w:szCs w:val="32"/>
        </w:rPr>
      </w:pPr>
    </w:p>
    <w:bookmarkEnd w:id="89"/>
    <w:bookmarkEnd w:id="90"/>
    <w:bookmarkEnd w:id="91"/>
    <w:bookmarkEnd w:id="92"/>
    <w:p>
      <w:pPr>
        <w:pStyle w:val="3"/>
        <w:spacing w:before="0" w:beforeLines="0" w:after="0" w:afterLines="0" w:line="240" w:lineRule="auto"/>
        <w:rPr>
          <w:sz w:val="36"/>
          <w:szCs w:val="36"/>
        </w:rPr>
      </w:pPr>
      <w:bookmarkStart w:id="103" w:name="_Toc12972"/>
      <w:bookmarkStart w:id="104" w:name="_Toc429558971"/>
      <w:bookmarkStart w:id="105" w:name="_Toc423596047"/>
      <w:r>
        <w:rPr>
          <w:sz w:val="36"/>
          <w:szCs w:val="36"/>
        </w:rPr>
        <w:br w:type="page"/>
      </w:r>
    </w:p>
    <w:p>
      <w:pPr>
        <w:pStyle w:val="3"/>
        <w:spacing w:before="0" w:beforeLines="0" w:after="0" w:afterLines="0" w:line="240" w:lineRule="auto"/>
        <w:rPr>
          <w:rFonts w:ascii="方正小标宋_GBK" w:hAnsi="方正小标宋_GBK" w:eastAsia="方正小标宋_GBK" w:cs="方正小标宋_GBK"/>
          <w:szCs w:val="44"/>
        </w:rPr>
      </w:pPr>
      <w:bookmarkStart w:id="106" w:name="_Toc20141"/>
      <w:r>
        <w:rPr>
          <w:rFonts w:hint="eastAsia" w:ascii="方正小标宋_GBK" w:hAnsi="方正小标宋_GBK" w:eastAsia="方正小标宋_GBK" w:cs="方正小标宋_GBK"/>
          <w:szCs w:val="44"/>
        </w:rPr>
        <w:t xml:space="preserve">第四篇  </w:t>
      </w:r>
      <w:bookmarkEnd w:id="103"/>
      <w:bookmarkEnd w:id="104"/>
      <w:bookmarkEnd w:id="105"/>
      <w:bookmarkStart w:id="107" w:name="_Toc423596058"/>
      <w:bookmarkStart w:id="108" w:name="_Toc429558982"/>
      <w:bookmarkStart w:id="109" w:name="_Toc7719"/>
      <w:r>
        <w:rPr>
          <w:rFonts w:hint="eastAsia" w:ascii="方正小标宋_GBK" w:hAnsi="方正小标宋_GBK" w:eastAsia="方正小标宋_GBK" w:cs="方正小标宋_GBK"/>
          <w:szCs w:val="44"/>
        </w:rPr>
        <w:t>供应商须知</w:t>
      </w:r>
      <w:bookmarkEnd w:id="106"/>
      <w:bookmarkEnd w:id="107"/>
      <w:bookmarkEnd w:id="108"/>
      <w:bookmarkEnd w:id="109"/>
    </w:p>
    <w:p>
      <w:pPr>
        <w:pStyle w:val="4"/>
        <w:spacing w:line="240" w:lineRule="auto"/>
        <w:ind w:firstLine="640" w:firstLineChars="200"/>
        <w:rPr>
          <w:rFonts w:ascii="Times New Roman" w:hAnsi="Times New Roman" w:eastAsia="方正黑体_GBK"/>
          <w:sz w:val="32"/>
          <w:szCs w:val="32"/>
        </w:rPr>
      </w:pPr>
      <w:bookmarkStart w:id="110" w:name="_Toc23684"/>
      <w:bookmarkStart w:id="111" w:name="_Toc423596059"/>
      <w:bookmarkStart w:id="112" w:name="_Toc429558983"/>
    </w:p>
    <w:p>
      <w:pPr>
        <w:pStyle w:val="4"/>
        <w:keepLines w:val="0"/>
        <w:spacing w:line="594" w:lineRule="exact"/>
        <w:ind w:firstLine="640" w:firstLineChars="200"/>
        <w:rPr>
          <w:rFonts w:ascii="Times New Roman" w:hAnsi="Times New Roman" w:eastAsia="方正黑体_GBK"/>
          <w:sz w:val="32"/>
          <w:szCs w:val="32"/>
        </w:rPr>
      </w:pPr>
      <w:bookmarkStart w:id="113" w:name="_Toc11543"/>
      <w:r>
        <w:rPr>
          <w:rFonts w:ascii="Times New Roman" w:hAnsi="Times New Roman" w:eastAsia="方正黑体_GBK"/>
          <w:sz w:val="32"/>
          <w:szCs w:val="32"/>
        </w:rPr>
        <w:t>一、</w:t>
      </w:r>
      <w:bookmarkEnd w:id="110"/>
      <w:bookmarkEnd w:id="111"/>
      <w:bookmarkEnd w:id="112"/>
      <w:r>
        <w:rPr>
          <w:rFonts w:ascii="Times New Roman" w:hAnsi="Times New Roman" w:eastAsia="方正黑体_GBK"/>
          <w:sz w:val="32"/>
          <w:szCs w:val="32"/>
        </w:rPr>
        <w:t>供应商条件</w:t>
      </w:r>
      <w:bookmarkEnd w:id="113"/>
    </w:p>
    <w:p>
      <w:pPr>
        <w:keepNext/>
        <w:snapToGrid w:val="0"/>
        <w:spacing w:line="594" w:lineRule="exact"/>
        <w:ind w:firstLine="640" w:firstLineChars="200"/>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4"/>
        <w:keepLines w:val="0"/>
        <w:spacing w:line="594" w:lineRule="exact"/>
        <w:ind w:firstLine="640" w:firstLineChars="200"/>
        <w:rPr>
          <w:rFonts w:ascii="Times New Roman" w:hAnsi="Times New Roman" w:eastAsia="方正黑体_GBK"/>
          <w:sz w:val="32"/>
          <w:szCs w:val="32"/>
        </w:rPr>
      </w:pPr>
      <w:bookmarkStart w:id="114" w:name="_Toc423596060"/>
      <w:bookmarkStart w:id="115" w:name="_Toc24833"/>
      <w:bookmarkStart w:id="116" w:name="_Toc429558984"/>
      <w:bookmarkStart w:id="117" w:name="_Toc30094"/>
      <w:r>
        <w:rPr>
          <w:rFonts w:ascii="Times New Roman" w:hAnsi="Times New Roman" w:eastAsia="方正黑体_GBK"/>
          <w:sz w:val="32"/>
          <w:szCs w:val="32"/>
        </w:rPr>
        <w:t>二、</w:t>
      </w:r>
      <w:bookmarkEnd w:id="114"/>
      <w:bookmarkEnd w:id="115"/>
      <w:bookmarkEnd w:id="116"/>
      <w:r>
        <w:rPr>
          <w:rFonts w:ascii="Times New Roman" w:hAnsi="Times New Roman" w:eastAsia="方正黑体_GBK"/>
          <w:sz w:val="32"/>
          <w:szCs w:val="32"/>
        </w:rPr>
        <w:t>询价</w:t>
      </w:r>
      <w:r>
        <w:rPr>
          <w:rFonts w:hint="eastAsia" w:ascii="Times New Roman" w:hAnsi="Times New Roman" w:eastAsia="方正黑体_GBK"/>
          <w:sz w:val="32"/>
          <w:szCs w:val="32"/>
        </w:rPr>
        <w:t>采购</w:t>
      </w:r>
      <w:r>
        <w:rPr>
          <w:rFonts w:ascii="Times New Roman" w:hAnsi="Times New Roman" w:eastAsia="方正黑体_GBK"/>
          <w:sz w:val="32"/>
          <w:szCs w:val="32"/>
        </w:rPr>
        <w:t>文件</w:t>
      </w:r>
      <w:bookmarkEnd w:id="117"/>
    </w:p>
    <w:p>
      <w:pPr>
        <w:keepNext/>
        <w:snapToGrid w:val="0"/>
        <w:spacing w:line="594" w:lineRule="exact"/>
        <w:ind w:firstLine="640" w:firstLineChars="200"/>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snapToGrid w:val="0"/>
        <w:spacing w:line="594" w:lineRule="exact"/>
        <w:ind w:firstLine="640" w:firstLineChars="200"/>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4"/>
        <w:keepLines w:val="0"/>
        <w:spacing w:line="594" w:lineRule="exact"/>
        <w:ind w:firstLine="640" w:firstLineChars="200"/>
        <w:rPr>
          <w:rFonts w:ascii="Times New Roman" w:hAnsi="Times New Roman" w:eastAsia="方正黑体_GBK"/>
          <w:bCs/>
          <w:sz w:val="32"/>
          <w:szCs w:val="32"/>
        </w:rPr>
      </w:pPr>
      <w:bookmarkStart w:id="118" w:name="_Toc423596066"/>
      <w:bookmarkStart w:id="119" w:name="_Toc429558990"/>
      <w:bookmarkStart w:id="120" w:name="_Toc771"/>
      <w:bookmarkStart w:id="121" w:name="_Toc14008"/>
      <w:r>
        <w:rPr>
          <w:rFonts w:hint="eastAsia" w:ascii="Times New Roman" w:hAnsi="Times New Roman" w:eastAsia="方正黑体_GBK"/>
          <w:sz w:val="32"/>
          <w:szCs w:val="32"/>
        </w:rPr>
        <w:t>三</w:t>
      </w:r>
      <w:r>
        <w:rPr>
          <w:rFonts w:ascii="Times New Roman" w:hAnsi="Times New Roman" w:eastAsia="方正黑体_GBK"/>
          <w:sz w:val="32"/>
          <w:szCs w:val="32"/>
        </w:rPr>
        <w:t>、</w:t>
      </w:r>
      <w:bookmarkEnd w:id="118"/>
      <w:bookmarkEnd w:id="119"/>
      <w:bookmarkEnd w:id="120"/>
      <w:bookmarkStart w:id="122" w:name="_Toc489278111"/>
      <w:bookmarkStart w:id="123" w:name="_Toc102227318"/>
      <w:bookmarkStart w:id="124" w:name="_Toc342913392"/>
      <w:bookmarkStart w:id="125" w:name="_Toc29844"/>
      <w:bookmarkStart w:id="126" w:name="_Toc426965632"/>
      <w:bookmarkStart w:id="127" w:name="_Toc179714297"/>
      <w:bookmarkStart w:id="128" w:name="_Toc487204781"/>
      <w:bookmarkStart w:id="129" w:name="_Toc10324"/>
      <w:bookmarkStart w:id="130" w:name="_Toc895"/>
      <w:bookmarkStart w:id="131" w:name="_Toc429558991"/>
      <w:bookmarkStart w:id="132" w:name="_Toc423596067"/>
      <w:r>
        <w:rPr>
          <w:rFonts w:hint="eastAsia" w:ascii="Times New Roman" w:hAnsi="Times New Roman" w:eastAsia="方正黑体_GBK"/>
          <w:bCs/>
          <w:sz w:val="32"/>
          <w:szCs w:val="32"/>
        </w:rPr>
        <w:t>采购</w:t>
      </w:r>
      <w:r>
        <w:rPr>
          <w:rFonts w:ascii="Times New Roman" w:hAnsi="Times New Roman" w:eastAsia="方正黑体_GBK"/>
          <w:bCs/>
          <w:sz w:val="32"/>
          <w:szCs w:val="32"/>
        </w:rPr>
        <w:t>要求</w:t>
      </w:r>
      <w:bookmarkEnd w:id="121"/>
      <w:bookmarkEnd w:id="122"/>
      <w:bookmarkEnd w:id="123"/>
      <w:bookmarkEnd w:id="124"/>
      <w:bookmarkEnd w:id="125"/>
      <w:bookmarkEnd w:id="126"/>
      <w:bookmarkEnd w:id="127"/>
      <w:bookmarkEnd w:id="128"/>
      <w:bookmarkEnd w:id="129"/>
      <w:bookmarkEnd w:id="130"/>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snapToGrid w:val="0"/>
        <w:spacing w:line="594" w:lineRule="exact"/>
        <w:ind w:firstLine="640" w:firstLineChars="200"/>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snapToGrid w:val="0"/>
        <w:spacing w:line="594" w:lineRule="exact"/>
        <w:ind w:firstLine="640" w:firstLineChars="200"/>
        <w:rPr>
          <w:rFonts w:eastAsia="方正仿宋_GBK"/>
          <w:sz w:val="32"/>
          <w:szCs w:val="32"/>
        </w:rPr>
      </w:pPr>
      <w:r>
        <w:rPr>
          <w:rFonts w:eastAsia="方正仿宋_GBK"/>
          <w:sz w:val="32"/>
          <w:szCs w:val="32"/>
        </w:rPr>
        <w:t>响应文件组成：响应文件由第</w:t>
      </w:r>
      <w:r>
        <w:rPr>
          <w:rFonts w:hint="eastAsia" w:eastAsia="方正仿宋_GBK"/>
          <w:sz w:val="32"/>
          <w:szCs w:val="32"/>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snapToGrid w:val="0"/>
        <w:spacing w:line="594" w:lineRule="exact"/>
        <w:ind w:firstLine="640" w:firstLineChars="200"/>
        <w:rPr>
          <w:rFonts w:eastAsia="方正仿宋_GBK"/>
          <w:sz w:val="32"/>
          <w:szCs w:val="32"/>
        </w:rPr>
      </w:pPr>
      <w:r>
        <w:rPr>
          <w:rFonts w:hint="eastAsia" w:eastAsia="方正仿宋_GBK"/>
          <w:sz w:val="32"/>
          <w:szCs w:val="32"/>
        </w:rPr>
        <w:t>1. 响应文件一式</w:t>
      </w:r>
      <w:r>
        <w:rPr>
          <w:rFonts w:hint="eastAsia" w:eastAsia="方正仿宋_GBK"/>
          <w:sz w:val="32"/>
          <w:szCs w:val="32"/>
          <w:lang w:eastAsia="zh-CN"/>
        </w:rPr>
        <w:t>叁</w:t>
      </w:r>
      <w:r>
        <w:rPr>
          <w:rFonts w:hint="eastAsia" w:eastAsia="方正仿宋_GBK"/>
          <w:sz w:val="32"/>
          <w:szCs w:val="32"/>
        </w:rPr>
        <w:t>份，其中正本</w:t>
      </w:r>
      <w:r>
        <w:rPr>
          <w:rFonts w:hint="eastAsia" w:eastAsia="方正仿宋_GBK"/>
          <w:sz w:val="32"/>
          <w:szCs w:val="32"/>
          <w:lang w:eastAsia="zh-CN"/>
        </w:rPr>
        <w:t>壹</w:t>
      </w:r>
      <w:r>
        <w:rPr>
          <w:rFonts w:hint="eastAsia" w:eastAsia="方正仿宋_GBK"/>
          <w:sz w:val="32"/>
          <w:szCs w:val="32"/>
        </w:rPr>
        <w:t>份，副本</w:t>
      </w:r>
      <w:r>
        <w:rPr>
          <w:rFonts w:hint="eastAsia" w:eastAsia="方正仿宋_GBK"/>
          <w:sz w:val="32"/>
          <w:szCs w:val="32"/>
          <w:lang w:eastAsia="zh-CN"/>
        </w:rPr>
        <w:t>壹</w:t>
      </w:r>
      <w:r>
        <w:rPr>
          <w:rFonts w:hint="eastAsia" w:eastAsia="方正仿宋_GBK"/>
          <w:sz w:val="32"/>
          <w:szCs w:val="32"/>
        </w:rPr>
        <w:t>份</w:t>
      </w:r>
      <w:r>
        <w:rPr>
          <w:rFonts w:hint="eastAsia" w:eastAsia="方正仿宋_GBK"/>
          <w:sz w:val="32"/>
          <w:szCs w:val="32"/>
          <w:lang w:eastAsia="zh-CN"/>
        </w:rPr>
        <w:t>，电子档壹份</w:t>
      </w:r>
      <w:r>
        <w:rPr>
          <w:rFonts w:hint="eastAsia" w:eastAsia="方正仿宋_GBK"/>
          <w:sz w:val="32"/>
          <w:szCs w:val="32"/>
        </w:rPr>
        <w:t>。</w:t>
      </w:r>
    </w:p>
    <w:p>
      <w:pPr>
        <w:keepNext/>
        <w:snapToGrid w:val="0"/>
        <w:spacing w:line="594" w:lineRule="exact"/>
        <w:ind w:firstLine="640" w:firstLineChars="200"/>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snapToGrid w:val="0"/>
        <w:spacing w:line="594" w:lineRule="exact"/>
        <w:ind w:firstLine="640" w:firstLineChars="200"/>
        <w:rPr>
          <w:rFonts w:eastAsia="方正仿宋_GBK"/>
          <w:sz w:val="32"/>
          <w:szCs w:val="32"/>
        </w:rPr>
      </w:pPr>
      <w:r>
        <w:rPr>
          <w:rFonts w:hint="eastAsia" w:eastAsia="方正仿宋_GBK"/>
          <w:sz w:val="32"/>
          <w:szCs w:val="32"/>
        </w:rPr>
        <w:t>3.投标工程量清单电子版本和盖章的pdf版本装入u盘，随纸质版装入投标文件袋密封。</w:t>
      </w:r>
    </w:p>
    <w:p>
      <w:pPr>
        <w:pStyle w:val="2"/>
        <w:keepLines w:val="0"/>
        <w:spacing w:before="0" w:after="0" w:line="594" w:lineRule="exact"/>
        <w:ind w:firstLine="640" w:firstLineChars="200"/>
        <w:rPr>
          <w:rFonts w:eastAsia="方正仿宋_GBK"/>
          <w:b w:val="0"/>
          <w:bCs w:val="0"/>
        </w:rPr>
      </w:pPr>
      <w:bookmarkStart w:id="133" w:name="_Toc4733"/>
      <w:r>
        <w:rPr>
          <w:rFonts w:hint="eastAsia" w:eastAsia="方正仿宋_GBK"/>
          <w:b w:val="0"/>
          <w:bCs w:val="0"/>
        </w:rPr>
        <w:t>4.若供应商对响应文件的错处作必要修改，则应在修改处加盖供应商公章或由法定代表人（或其授权代表）或自然人（供应商为自然人）签署确认。</w:t>
      </w:r>
      <w:bookmarkEnd w:id="133"/>
    </w:p>
    <w:p>
      <w:pPr>
        <w:pStyle w:val="2"/>
        <w:keepLines w:val="0"/>
        <w:spacing w:before="0" w:after="0" w:line="594" w:lineRule="exact"/>
        <w:ind w:firstLine="640" w:firstLineChars="200"/>
        <w:rPr>
          <w:rFonts w:eastAsia="方正仿宋_GBK"/>
          <w:b w:val="0"/>
          <w:bCs w:val="0"/>
        </w:rPr>
      </w:pPr>
      <w:bookmarkStart w:id="134" w:name="_Toc5268"/>
      <w:r>
        <w:rPr>
          <w:rFonts w:hint="eastAsia" w:eastAsia="方正仿宋_GBK"/>
          <w:b w:val="0"/>
          <w:bCs w:val="0"/>
        </w:rPr>
        <w:t>5.电报、电话、传真形式的响应文件概不接受。</w:t>
      </w:r>
      <w:bookmarkEnd w:id="134"/>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（三）各个施工企业可派1-2名代表参与采购，至少1人应为法定代表人或具有法定代表人授权委托书的授权代表。</w:t>
      </w:r>
    </w:p>
    <w:p>
      <w:pPr>
        <w:keepNext/>
        <w:snapToGrid w:val="0"/>
        <w:spacing w:line="594" w:lineRule="exact"/>
        <w:ind w:firstLine="640" w:firstLineChars="200"/>
        <w:rPr>
          <w:rFonts w:ascii="宋体" w:hAnsi="宋体" w:cs="宋体"/>
          <w:sz w:val="32"/>
          <w:szCs w:val="32"/>
        </w:rPr>
      </w:pPr>
      <w:r>
        <w:rPr>
          <w:rFonts w:hint="eastAsia" w:ascii="方正楷体_GBK" w:hAnsi="方正楷体_GBK" w:eastAsia="方正楷体_GBK" w:cs="方正楷体_GBK"/>
          <w:sz w:val="32"/>
          <w:szCs w:val="32"/>
        </w:rPr>
        <w:t>（四）修正错误</w:t>
      </w:r>
    </w:p>
    <w:p>
      <w:pPr>
        <w:keepNext/>
        <w:snapToGrid w:val="0"/>
        <w:spacing w:line="594" w:lineRule="exact"/>
        <w:ind w:firstLine="640" w:firstLineChars="200"/>
        <w:rPr>
          <w:rFonts w:eastAsia="方正仿宋_GBK"/>
          <w:sz w:val="32"/>
          <w:szCs w:val="32"/>
        </w:rPr>
      </w:pPr>
      <w:r>
        <w:rPr>
          <w:rFonts w:hint="eastAsia" w:eastAsia="方正仿宋_GBK"/>
          <w:sz w:val="32"/>
          <w:szCs w:val="32"/>
        </w:rPr>
        <w:t>若供应商所递交的响应文件或报价中的价格出现大写金额和小写金额不一致的错误，以大写金额修正为准。</w:t>
      </w:r>
    </w:p>
    <w:p>
      <w:pPr>
        <w:keepNext/>
        <w:snapToGrid w:val="0"/>
        <w:spacing w:line="594" w:lineRule="exact"/>
        <w:ind w:firstLine="640" w:firstLineChars="200"/>
        <w:rPr>
          <w:rFonts w:eastAsia="方正仿宋_GBK"/>
          <w:sz w:val="32"/>
          <w:szCs w:val="32"/>
        </w:rPr>
      </w:pPr>
      <w:r>
        <w:rPr>
          <w:rFonts w:hint="eastAsia" w:eastAsia="方正仿宋_GBK"/>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2"/>
        <w:keepLines w:val="0"/>
        <w:spacing w:before="0" w:after="0" w:line="594" w:lineRule="exact"/>
        <w:ind w:firstLine="640" w:firstLineChars="200"/>
        <w:rPr>
          <w:rFonts w:ascii="方正楷体_GBK" w:hAnsi="方正楷体_GBK" w:eastAsia="方正楷体_GBK" w:cs="方正楷体_GBK"/>
          <w:b w:val="0"/>
          <w:bCs w:val="0"/>
        </w:rPr>
      </w:pPr>
      <w:bookmarkStart w:id="135" w:name="_Toc13449"/>
      <w:r>
        <w:rPr>
          <w:rFonts w:hint="eastAsia" w:ascii="方正楷体_GBK" w:hAnsi="方正楷体_GBK" w:eastAsia="方正楷体_GBK" w:cs="方正楷体_GBK"/>
          <w:b w:val="0"/>
          <w:bCs w:val="0"/>
        </w:rPr>
        <w:t>（五）响应文件的递交（网下询价适用）</w:t>
      </w:r>
      <w:bookmarkEnd w:id="135"/>
    </w:p>
    <w:p>
      <w:pPr>
        <w:pStyle w:val="2"/>
        <w:keepLines w:val="0"/>
        <w:spacing w:before="0" w:after="0" w:line="594" w:lineRule="exact"/>
        <w:ind w:firstLine="640" w:firstLineChars="200"/>
        <w:rPr>
          <w:rFonts w:eastAsia="方正仿宋_GBK"/>
          <w:b w:val="0"/>
          <w:bCs w:val="0"/>
        </w:rPr>
      </w:pPr>
      <w:bookmarkStart w:id="136" w:name="_Toc28329"/>
      <w:r>
        <w:rPr>
          <w:rFonts w:hint="eastAsia" w:eastAsia="方正仿宋_GBK"/>
          <w:b w:val="0"/>
          <w:bCs w:val="0"/>
        </w:rPr>
        <w:t>响应文件的正本、副本以及电子文档均应密封送达报价地点，应在封套上注明询价项目名称、供应商名称。若正本、副本以及电子文档分别进行密封的，还应在封套上注明“正本”、“副本”、“电子文档”字样。</w:t>
      </w:r>
      <w:bookmarkEnd w:id="136"/>
    </w:p>
    <w:p>
      <w:pPr>
        <w:pStyle w:val="2"/>
        <w:keepLines w:val="0"/>
        <w:spacing w:before="0" w:after="0" w:line="594" w:lineRule="exact"/>
        <w:ind w:firstLine="640" w:firstLineChars="200"/>
        <w:rPr>
          <w:rFonts w:ascii="方正楷体_GBK" w:hAnsi="方正楷体_GBK" w:eastAsia="方正楷体_GBK" w:cs="方正楷体_GBK"/>
          <w:b w:val="0"/>
          <w:bCs w:val="0"/>
        </w:rPr>
      </w:pPr>
      <w:bookmarkStart w:id="137" w:name="_Toc3136"/>
      <w:r>
        <w:rPr>
          <w:rFonts w:hint="eastAsia" w:ascii="方正楷体_GBK" w:hAnsi="方正楷体_GBK" w:eastAsia="方正楷体_GBK" w:cs="方正楷体_GBK"/>
          <w:b w:val="0"/>
          <w:bCs w:val="0"/>
        </w:rPr>
        <w:t>（六）响应文件语言：简体中文</w:t>
      </w:r>
      <w:bookmarkEnd w:id="137"/>
    </w:p>
    <w:p>
      <w:pPr>
        <w:pStyle w:val="4"/>
        <w:keepLines w:val="0"/>
        <w:spacing w:line="594" w:lineRule="exact"/>
        <w:ind w:firstLine="640" w:firstLineChars="200"/>
        <w:rPr>
          <w:rFonts w:ascii="Times New Roman" w:hAnsi="Times New Roman" w:eastAsia="方正黑体_GBK"/>
          <w:sz w:val="32"/>
          <w:szCs w:val="32"/>
          <w:lang w:val="en-US"/>
        </w:rPr>
      </w:pPr>
      <w:bookmarkStart w:id="138" w:name="_Toc11361"/>
      <w:bookmarkStart w:id="139" w:name="_Toc65660358"/>
      <w:bookmarkStart w:id="140" w:name="_Toc6242"/>
      <w:bookmarkStart w:id="141" w:name="_Toc10172"/>
      <w:bookmarkStart w:id="142" w:name="_Toc14702"/>
      <w:bookmarkStart w:id="143" w:name="_Toc110325241"/>
      <w:bookmarkStart w:id="144" w:name="_Toc16840"/>
      <w:bookmarkStart w:id="145" w:name="_Toc429558988"/>
      <w:bookmarkStart w:id="146" w:name="_Toc24286"/>
      <w:bookmarkStart w:id="147" w:name="_Toc423596064"/>
      <w:r>
        <w:rPr>
          <w:rFonts w:hint="eastAsia" w:ascii="Times New Roman" w:hAnsi="Times New Roman" w:eastAsia="方正黑体_GBK"/>
          <w:sz w:val="32"/>
          <w:szCs w:val="32"/>
          <w:lang w:val="en-US"/>
        </w:rPr>
        <w:t>四、成交供应商的确定和变更</w:t>
      </w:r>
      <w:bookmarkEnd w:id="138"/>
      <w:bookmarkEnd w:id="139"/>
      <w:bookmarkEnd w:id="140"/>
      <w:bookmarkEnd w:id="141"/>
      <w:bookmarkEnd w:id="142"/>
      <w:bookmarkEnd w:id="143"/>
      <w:bookmarkEnd w:id="144"/>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（一）成交供应商的确定</w:t>
      </w:r>
    </w:p>
    <w:p>
      <w:pPr>
        <w:keepNext/>
        <w:snapToGrid w:val="0"/>
        <w:spacing w:line="594" w:lineRule="exact"/>
        <w:ind w:firstLine="640" w:firstLineChars="200"/>
        <w:rPr>
          <w:rFonts w:eastAsia="方正仿宋_GBK"/>
          <w:sz w:val="32"/>
          <w:szCs w:val="32"/>
        </w:rPr>
      </w:pPr>
      <w:r>
        <w:rPr>
          <w:rFonts w:hint="eastAsia" w:eastAsia="方正仿宋_GBK"/>
          <w:sz w:val="32"/>
          <w:szCs w:val="32"/>
        </w:rPr>
        <w:t>采购人应当在评审后5个工作日内，从评审报告提出的成交候选人中，根据质量和服务均能满足采购文件实质性响应要求且报价最低的原则确定成交供应商。</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snapToGrid w:val="0"/>
        <w:spacing w:line="594" w:lineRule="exact"/>
        <w:ind w:firstLine="640" w:firstLineChars="200"/>
        <w:rPr>
          <w:rFonts w:eastAsia="方正仿宋_GBK"/>
          <w:sz w:val="32"/>
          <w:szCs w:val="32"/>
        </w:rPr>
      </w:pPr>
      <w:r>
        <w:rPr>
          <w:rFonts w:hint="eastAsia" w:eastAsia="方正仿宋_GBK"/>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snapToGrid w:val="0"/>
        <w:spacing w:line="594" w:lineRule="exact"/>
        <w:ind w:firstLine="640" w:firstLineChars="200"/>
        <w:rPr>
          <w:rFonts w:eastAsia="方正仿宋_GBK"/>
          <w:sz w:val="32"/>
          <w:szCs w:val="32"/>
        </w:rPr>
      </w:pPr>
      <w:r>
        <w:rPr>
          <w:rFonts w:hint="eastAsia" w:eastAsia="方正仿宋_GBK"/>
          <w:sz w:val="32"/>
          <w:szCs w:val="32"/>
        </w:rPr>
        <w:t>2.成交供应商无充分理由放弃成交的，采购人将向同级财政部门报告，财政部门将根据相关法律法规的规定进行处理。</w:t>
      </w:r>
    </w:p>
    <w:p>
      <w:pPr>
        <w:pStyle w:val="4"/>
        <w:keepLines w:val="0"/>
        <w:spacing w:line="594" w:lineRule="exact"/>
        <w:ind w:firstLine="640" w:firstLineChars="200"/>
        <w:rPr>
          <w:rFonts w:ascii="Times New Roman" w:hAnsi="Times New Roman" w:eastAsia="方正黑体_GBK"/>
          <w:sz w:val="32"/>
          <w:szCs w:val="32"/>
        </w:rPr>
      </w:pPr>
      <w:bookmarkStart w:id="148" w:name="_Toc24509"/>
      <w:r>
        <w:rPr>
          <w:rFonts w:hint="eastAsia" w:ascii="Times New Roman" w:hAnsi="Times New Roman" w:eastAsia="方正黑体_GBK"/>
          <w:sz w:val="32"/>
          <w:szCs w:val="32"/>
        </w:rPr>
        <w:t>五</w:t>
      </w:r>
      <w:r>
        <w:rPr>
          <w:rFonts w:ascii="Times New Roman" w:hAnsi="Times New Roman" w:eastAsia="方正黑体_GBK"/>
          <w:sz w:val="32"/>
          <w:szCs w:val="32"/>
        </w:rPr>
        <w:t>、</w:t>
      </w:r>
      <w:bookmarkEnd w:id="145"/>
      <w:bookmarkEnd w:id="146"/>
      <w:bookmarkEnd w:id="147"/>
      <w:bookmarkStart w:id="149" w:name="_Toc15148"/>
      <w:bookmarkStart w:id="150" w:name="_Toc429558989"/>
      <w:bookmarkStart w:id="151" w:name="_Toc423596065"/>
      <w:r>
        <w:rPr>
          <w:rFonts w:ascii="Times New Roman" w:hAnsi="Times New Roman" w:eastAsia="方正黑体_GBK"/>
          <w:sz w:val="32"/>
          <w:szCs w:val="32"/>
          <w:lang w:val="en-US"/>
        </w:rPr>
        <w:t>成交</w:t>
      </w:r>
      <w:r>
        <w:rPr>
          <w:rFonts w:ascii="Times New Roman" w:hAnsi="Times New Roman" w:eastAsia="方正黑体_GBK"/>
          <w:sz w:val="32"/>
          <w:szCs w:val="32"/>
        </w:rPr>
        <w:t>通知书</w:t>
      </w:r>
      <w:bookmarkEnd w:id="148"/>
      <w:bookmarkEnd w:id="149"/>
      <w:bookmarkEnd w:id="150"/>
      <w:bookmarkEnd w:id="151"/>
    </w:p>
    <w:p>
      <w:pPr>
        <w:keepNext/>
        <w:snapToGrid w:val="0"/>
        <w:spacing w:line="594" w:lineRule="exact"/>
        <w:ind w:firstLine="640" w:firstLineChars="200"/>
        <w:rPr>
          <w:rFonts w:eastAsia="方正仿宋_GBK"/>
          <w:sz w:val="32"/>
          <w:szCs w:val="32"/>
        </w:rPr>
      </w:pPr>
      <w:r>
        <w:rPr>
          <w:rFonts w:eastAsia="方正仿宋_GBK"/>
          <w:sz w:val="32"/>
          <w:szCs w:val="32"/>
        </w:rPr>
        <w:t>1. 采购人依法确定成交供应商后，以书面形式发出成交通知书。</w:t>
      </w:r>
    </w:p>
    <w:p>
      <w:pPr>
        <w:keepNext/>
        <w:snapToGrid w:val="0"/>
        <w:spacing w:line="594" w:lineRule="exact"/>
        <w:ind w:firstLine="640" w:firstLineChars="200"/>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4"/>
        <w:keepLines w:val="0"/>
        <w:spacing w:line="594" w:lineRule="exact"/>
        <w:ind w:firstLine="640" w:firstLineChars="200"/>
        <w:rPr>
          <w:rFonts w:ascii="Times New Roman" w:hAnsi="Times New Roman" w:eastAsia="方正黑体_GBK"/>
          <w:sz w:val="32"/>
          <w:szCs w:val="32"/>
        </w:rPr>
      </w:pPr>
      <w:bookmarkStart w:id="152" w:name="_Toc31082"/>
      <w:bookmarkStart w:id="153" w:name="_Toc18996"/>
      <w:bookmarkStart w:id="154" w:name="_Toc65660360"/>
      <w:bookmarkStart w:id="155" w:name="_Toc1010"/>
      <w:bookmarkStart w:id="156" w:name="_Toc110325243"/>
      <w:bookmarkStart w:id="157" w:name="_Toc30909"/>
      <w:bookmarkStart w:id="158" w:name="_Toc19942"/>
      <w:r>
        <w:rPr>
          <w:rFonts w:hint="eastAsia" w:ascii="Times New Roman" w:hAnsi="Times New Roman" w:eastAsia="方正黑体_GBK"/>
          <w:sz w:val="32"/>
          <w:szCs w:val="32"/>
        </w:rPr>
        <w:t>六、质疑</w:t>
      </w:r>
      <w:bookmarkEnd w:id="152"/>
      <w:bookmarkEnd w:id="153"/>
      <w:bookmarkEnd w:id="154"/>
      <w:bookmarkEnd w:id="155"/>
      <w:bookmarkEnd w:id="156"/>
      <w:bookmarkEnd w:id="157"/>
      <w:r>
        <w:rPr>
          <w:rFonts w:hint="eastAsia" w:ascii="Times New Roman" w:hAnsi="Times New Roman" w:eastAsia="方正黑体_GBK"/>
          <w:sz w:val="32"/>
          <w:szCs w:val="32"/>
        </w:rPr>
        <w:t>处理</w:t>
      </w:r>
      <w:bookmarkEnd w:id="158"/>
    </w:p>
    <w:p>
      <w:pPr>
        <w:keepNext/>
        <w:snapToGrid w:val="0"/>
        <w:spacing w:line="594" w:lineRule="exact"/>
        <w:ind w:firstLine="640" w:firstLineChars="200"/>
        <w:rPr>
          <w:rFonts w:eastAsia="方正仿宋_GBK"/>
          <w:sz w:val="32"/>
          <w:szCs w:val="32"/>
        </w:rPr>
      </w:pPr>
      <w:r>
        <w:rPr>
          <w:rFonts w:hint="eastAsia" w:eastAsia="方正仿宋_GBK"/>
          <w:sz w:val="32"/>
          <w:szCs w:val="32"/>
        </w:rPr>
        <w:t>供应商认为采购文件、采购过程和成交结果使自己的权益收到伤害的，可向采购人以书面形式提出质疑。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 xml:space="preserve">提出质疑的应当是参与所质疑项目采购活动的供应商。 </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（一）质疑时限、内容</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认为采购文件使自己的权益受到损害的，可以在采购文件公示截止期前，以书面形式向采购人提出质疑。供应商认为采购过程、成交结果使自己的权益受到损害的，可以在知道或者应知其权益受到损害之日起7个工作日内，以书面形式向采购人提出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2.供应商提出质疑应当提交质疑函和必要的证明材料，质疑函应当包括下列内容（下列内容不全将不予受理）：</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（1）供应商的姓名或者名称、地址、邮编、联系人及联系电话；</w:t>
      </w:r>
    </w:p>
    <w:p>
      <w:pPr>
        <w:keepNext/>
        <w:snapToGrid w:val="0"/>
        <w:spacing w:line="594" w:lineRule="exact"/>
        <w:ind w:firstLine="640" w:firstLineChars="200"/>
        <w:rPr>
          <w:rFonts w:eastAsia="方正仿宋_GBK"/>
          <w:sz w:val="32"/>
          <w:szCs w:val="32"/>
        </w:rPr>
      </w:pPr>
      <w:r>
        <w:rPr>
          <w:rFonts w:hint="eastAsia" w:eastAsia="方正仿宋_GBK"/>
          <w:sz w:val="32"/>
          <w:szCs w:val="32"/>
        </w:rPr>
        <w:t>（2）质疑项目的项目名称、项目号以及采购执行编号；</w:t>
      </w:r>
    </w:p>
    <w:p>
      <w:pPr>
        <w:keepNext/>
        <w:snapToGrid w:val="0"/>
        <w:spacing w:line="594" w:lineRule="exact"/>
        <w:ind w:firstLine="640" w:firstLineChars="200"/>
        <w:rPr>
          <w:rFonts w:eastAsia="方正仿宋_GBK"/>
          <w:sz w:val="32"/>
          <w:szCs w:val="32"/>
        </w:rPr>
      </w:pPr>
      <w:r>
        <w:rPr>
          <w:rFonts w:hint="eastAsia" w:eastAsia="方正仿宋_GBK"/>
          <w:sz w:val="32"/>
          <w:szCs w:val="32"/>
        </w:rPr>
        <w:t>（3）具体、明确的质疑事项和与质疑事项相关的请求；</w:t>
      </w:r>
    </w:p>
    <w:p>
      <w:pPr>
        <w:keepNext/>
        <w:snapToGrid w:val="0"/>
        <w:spacing w:line="594" w:lineRule="exact"/>
        <w:ind w:firstLine="640" w:firstLineChars="200"/>
        <w:rPr>
          <w:rFonts w:eastAsia="方正仿宋_GBK"/>
          <w:sz w:val="32"/>
          <w:szCs w:val="32"/>
        </w:rPr>
      </w:pPr>
      <w:r>
        <w:rPr>
          <w:rFonts w:hint="eastAsia" w:eastAsia="方正仿宋_GBK"/>
          <w:sz w:val="32"/>
          <w:szCs w:val="32"/>
        </w:rPr>
        <w:t>（4）事实依据；</w:t>
      </w:r>
    </w:p>
    <w:p>
      <w:pPr>
        <w:keepNext/>
        <w:snapToGrid w:val="0"/>
        <w:spacing w:line="594" w:lineRule="exact"/>
        <w:ind w:firstLine="640" w:firstLineChars="200"/>
        <w:rPr>
          <w:rFonts w:eastAsia="方正仿宋_GBK"/>
          <w:sz w:val="32"/>
          <w:szCs w:val="32"/>
        </w:rPr>
      </w:pPr>
      <w:r>
        <w:rPr>
          <w:rFonts w:hint="eastAsia" w:eastAsia="方正仿宋_GBK"/>
          <w:sz w:val="32"/>
          <w:szCs w:val="32"/>
        </w:rPr>
        <w:t>（5）必要的法律依据；</w:t>
      </w:r>
    </w:p>
    <w:p>
      <w:pPr>
        <w:keepNext/>
        <w:snapToGrid w:val="0"/>
        <w:spacing w:line="594" w:lineRule="exact"/>
        <w:ind w:firstLine="640" w:firstLineChars="200"/>
        <w:rPr>
          <w:rFonts w:eastAsia="方正仿宋_GBK"/>
          <w:sz w:val="32"/>
          <w:szCs w:val="32"/>
        </w:rPr>
      </w:pPr>
      <w:r>
        <w:rPr>
          <w:rFonts w:hint="eastAsia" w:eastAsia="方正仿宋_GBK"/>
          <w:sz w:val="32"/>
          <w:szCs w:val="32"/>
        </w:rPr>
        <w:t>（6）提出质疑的日期；</w:t>
      </w:r>
    </w:p>
    <w:p>
      <w:pPr>
        <w:keepNext/>
        <w:snapToGrid w:val="0"/>
        <w:spacing w:line="594" w:lineRule="exact"/>
        <w:ind w:firstLine="640" w:firstLineChars="200"/>
        <w:rPr>
          <w:rFonts w:eastAsia="方正仿宋_GBK"/>
          <w:sz w:val="32"/>
          <w:szCs w:val="32"/>
        </w:rPr>
      </w:pPr>
      <w:r>
        <w:rPr>
          <w:rFonts w:hint="eastAsia" w:eastAsia="方正仿宋_GBK"/>
          <w:sz w:val="32"/>
          <w:szCs w:val="32"/>
        </w:rPr>
        <w:t>（7）营业执照（或事业单位法人证书，或个体工商户营业执照或有效的自然人身份证明）复印件；</w:t>
      </w:r>
    </w:p>
    <w:p>
      <w:pPr>
        <w:keepNext/>
        <w:snapToGrid w:val="0"/>
        <w:spacing w:line="594" w:lineRule="exact"/>
        <w:ind w:firstLine="640" w:firstLineChars="200"/>
        <w:rPr>
          <w:rFonts w:eastAsia="方正仿宋_GBK"/>
          <w:sz w:val="32"/>
          <w:szCs w:val="32"/>
        </w:rPr>
      </w:pPr>
      <w:r>
        <w:rPr>
          <w:rFonts w:hint="eastAsia" w:eastAsia="方正仿宋_GBK"/>
          <w:sz w:val="32"/>
          <w:szCs w:val="32"/>
        </w:rPr>
        <w:t>（8）法定代表人授权委托书原件、法定代表人身份证复印件和其授权代表的身份证复印件（供应商为自然人的提供自然人身份证复印件）；</w:t>
      </w:r>
    </w:p>
    <w:p>
      <w:pPr>
        <w:keepNext/>
        <w:snapToGrid w:val="0"/>
        <w:spacing w:line="594" w:lineRule="exact"/>
        <w:ind w:firstLine="640" w:firstLineChars="200"/>
        <w:rPr>
          <w:rFonts w:eastAsia="方正仿宋_GBK"/>
          <w:sz w:val="32"/>
          <w:szCs w:val="32"/>
        </w:rPr>
      </w:pPr>
      <w:r>
        <w:rPr>
          <w:rFonts w:hint="eastAsia" w:eastAsia="方正仿宋_GBK"/>
          <w:sz w:val="32"/>
          <w:szCs w:val="32"/>
        </w:rPr>
        <w:t>3.供应商为自然人的，质疑函应当由本人签字；供应商为法人或者其他组织的，质疑函应当由法定代表人、主要负责人，或者其授权代表签字或者盖章，并加盖公章。</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（二）质疑答复</w:t>
      </w:r>
    </w:p>
    <w:p>
      <w:pPr>
        <w:keepNext/>
        <w:snapToGrid w:val="0"/>
        <w:spacing w:line="594" w:lineRule="exact"/>
        <w:ind w:firstLine="640" w:firstLineChars="200"/>
        <w:rPr>
          <w:rFonts w:eastAsia="方正仿宋_GBK"/>
          <w:sz w:val="32"/>
          <w:szCs w:val="32"/>
        </w:rPr>
      </w:pPr>
      <w:r>
        <w:rPr>
          <w:rFonts w:hint="eastAsia" w:eastAsia="方正仿宋_GBK"/>
          <w:sz w:val="32"/>
          <w:szCs w:val="32"/>
        </w:rPr>
        <w:t>采购人应当在收到供应商的书面质疑后七个工作日内作出答复，并以书面形式通知质疑供应商和其他有关供应商。</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（三）其他</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1.供应商应按照《政府采购质疑和投诉办法》（财政部令第94号）及相关法律法规要求，在法定质疑期内一次性提出针对同一采购程序环节的质疑。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2.质疑函范本可在财政部门户网站和中国政府采购网下载。</w:t>
      </w:r>
    </w:p>
    <w:p>
      <w:pPr>
        <w:pStyle w:val="4"/>
        <w:keepLines w:val="0"/>
        <w:spacing w:line="594" w:lineRule="exact"/>
        <w:ind w:firstLine="640" w:firstLineChars="200"/>
        <w:rPr>
          <w:rFonts w:ascii="Times New Roman" w:hAnsi="Times New Roman" w:eastAsia="方正黑体_GBK"/>
          <w:sz w:val="32"/>
          <w:szCs w:val="32"/>
        </w:rPr>
      </w:pPr>
      <w:bookmarkStart w:id="159" w:name="_Toc24641"/>
      <w:r>
        <w:rPr>
          <w:rFonts w:hint="eastAsia" w:ascii="Times New Roman" w:hAnsi="Times New Roman" w:eastAsia="方正黑体_GBK"/>
          <w:sz w:val="32"/>
          <w:szCs w:val="32"/>
          <w:lang w:val="en-US"/>
        </w:rPr>
        <w:t>七</w:t>
      </w:r>
      <w:r>
        <w:rPr>
          <w:rFonts w:ascii="Times New Roman" w:hAnsi="Times New Roman" w:eastAsia="方正黑体_GBK"/>
          <w:sz w:val="32"/>
          <w:szCs w:val="32"/>
        </w:rPr>
        <w:t>、</w:t>
      </w:r>
      <w:bookmarkStart w:id="160" w:name="_Toc10718"/>
      <w:r>
        <w:rPr>
          <w:rFonts w:ascii="Times New Roman" w:hAnsi="Times New Roman" w:eastAsia="方正黑体_GBK"/>
          <w:sz w:val="32"/>
          <w:szCs w:val="32"/>
        </w:rPr>
        <w:t>签订合同</w:t>
      </w:r>
      <w:bookmarkEnd w:id="131"/>
      <w:bookmarkEnd w:id="132"/>
      <w:bookmarkEnd w:id="159"/>
      <w:bookmarkEnd w:id="160"/>
    </w:p>
    <w:p>
      <w:pPr>
        <w:keepNext/>
        <w:snapToGrid w:val="0"/>
        <w:spacing w:line="594"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采购人应当自成交通知书发出之日起20日内，按照询价采购文件和成交供应商响应文件的约定，与成交供应商签订书面合同。所签订的合同不得对询价采购文件和成交供应商响应文件作实质性修改。</w:t>
      </w:r>
    </w:p>
    <w:p>
      <w:pPr>
        <w:keepNext/>
        <w:snapToGrid w:val="0"/>
        <w:spacing w:line="594"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询价采购文件、成交供应商的响应文件及澄清文件等，均为签订合同的依据和不可分割的一部分。</w:t>
      </w:r>
    </w:p>
    <w:p>
      <w:pPr>
        <w:keepNext/>
        <w:spacing w:line="594" w:lineRule="exact"/>
        <w:ind w:firstLine="640" w:firstLineChars="200"/>
        <w:rPr>
          <w:rFonts w:eastAsia="方正仿宋_GBK"/>
          <w:sz w:val="32"/>
          <w:szCs w:val="32"/>
        </w:rPr>
      </w:pPr>
    </w:p>
    <w:p>
      <w:pPr>
        <w:pStyle w:val="3"/>
        <w:spacing w:before="0" w:beforeLines="0" w:after="0" w:afterLines="0" w:line="240" w:lineRule="auto"/>
        <w:rPr>
          <w:rFonts w:ascii="方正小标宋_GBK" w:hAnsi="方正小标宋_GBK" w:eastAsia="方正小标宋_GBK" w:cs="方正小标宋_GBK"/>
          <w:szCs w:val="22"/>
        </w:rPr>
      </w:pPr>
      <w:bookmarkStart w:id="161" w:name="_Toc423596068"/>
      <w:bookmarkStart w:id="162" w:name="_Toc429558992"/>
      <w:r>
        <w:rPr>
          <w:sz w:val="36"/>
          <w:szCs w:val="36"/>
        </w:rPr>
        <w:br w:type="page"/>
      </w:r>
      <w:bookmarkStart w:id="163" w:name="_Toc31282"/>
      <w:bookmarkStart w:id="164" w:name="_Toc106034789"/>
      <w:bookmarkStart w:id="165" w:name="_Toc5088"/>
      <w:bookmarkStart w:id="166" w:name="_Toc24195"/>
      <w:bookmarkStart w:id="167" w:name="_Toc65660349"/>
      <w:bookmarkStart w:id="168" w:name="_Toc16123"/>
      <w:bookmarkStart w:id="169" w:name="_Toc14835"/>
      <w:bookmarkStart w:id="170" w:name="_Toc13277"/>
      <w:bookmarkStart w:id="171" w:name="_Toc21433"/>
      <w:r>
        <w:rPr>
          <w:rFonts w:hint="eastAsia" w:ascii="方正小标宋_GBK" w:hAnsi="方正小标宋_GBK" w:eastAsia="方正小标宋_GBK" w:cs="方正小标宋_GBK"/>
          <w:szCs w:val="22"/>
        </w:rPr>
        <w:t>第五篇  采购程序、评定成交的标准、无效报价及采购终止</w:t>
      </w:r>
      <w:bookmarkEnd w:id="163"/>
      <w:bookmarkEnd w:id="164"/>
      <w:bookmarkEnd w:id="165"/>
      <w:bookmarkEnd w:id="166"/>
      <w:bookmarkEnd w:id="167"/>
      <w:bookmarkEnd w:id="168"/>
      <w:bookmarkEnd w:id="169"/>
      <w:bookmarkEnd w:id="170"/>
    </w:p>
    <w:p>
      <w:pPr>
        <w:pStyle w:val="4"/>
        <w:spacing w:line="240" w:lineRule="auto"/>
        <w:ind w:firstLine="482" w:firstLineChars="200"/>
        <w:rPr>
          <w:rFonts w:cs="宋体"/>
          <w:b/>
          <w:sz w:val="24"/>
          <w:szCs w:val="24"/>
        </w:rPr>
      </w:pPr>
      <w:bookmarkStart w:id="172" w:name="_Toc65660350"/>
      <w:bookmarkStart w:id="173" w:name="_Toc27932"/>
      <w:bookmarkStart w:id="174" w:name="_Toc9361"/>
      <w:bookmarkStart w:id="175" w:name="_Toc64732012"/>
      <w:bookmarkStart w:id="176" w:name="_Toc21008"/>
      <w:bookmarkStart w:id="177" w:name="_Toc110325233"/>
      <w:bookmarkStart w:id="178" w:name="_Toc5167"/>
    </w:p>
    <w:p>
      <w:pPr>
        <w:pStyle w:val="4"/>
        <w:spacing w:line="240" w:lineRule="auto"/>
        <w:ind w:firstLine="640" w:firstLineChars="200"/>
        <w:rPr>
          <w:rFonts w:ascii="方正黑体_GBK" w:hAnsi="方正黑体_GBK" w:eastAsia="方正黑体_GBK" w:cs="方正黑体_GBK"/>
          <w:bCs/>
          <w:sz w:val="32"/>
          <w:szCs w:val="32"/>
        </w:rPr>
      </w:pPr>
      <w:bookmarkStart w:id="179" w:name="_Toc2405"/>
      <w:bookmarkStart w:id="180" w:name="_Toc30067"/>
      <w:r>
        <w:rPr>
          <w:rFonts w:hint="eastAsia" w:ascii="方正黑体_GBK" w:hAnsi="方正黑体_GBK" w:eastAsia="方正黑体_GBK" w:cs="方正黑体_GBK"/>
          <w:bCs/>
          <w:sz w:val="32"/>
          <w:szCs w:val="32"/>
        </w:rPr>
        <w:t>一、采购程序</w:t>
      </w:r>
      <w:bookmarkEnd w:id="172"/>
      <w:bookmarkEnd w:id="173"/>
      <w:bookmarkEnd w:id="174"/>
      <w:bookmarkEnd w:id="175"/>
      <w:bookmarkEnd w:id="176"/>
      <w:bookmarkEnd w:id="177"/>
      <w:bookmarkEnd w:id="178"/>
      <w:bookmarkEnd w:id="179"/>
      <w:bookmarkEnd w:id="180"/>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（一）询价按询价通知书规定的时间和地点进行。</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（二）由本项目询价小组对各供应商的资格条件、实质性响应等进行审查。 </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序号</w:t>
            </w:r>
          </w:p>
        </w:tc>
        <w:tc>
          <w:tcPr>
            <w:tcW w:w="4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检查因素</w:t>
            </w:r>
          </w:p>
        </w:tc>
        <w:tc>
          <w:tcPr>
            <w:tcW w:w="427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（一）</w:t>
            </w:r>
          </w:p>
        </w:tc>
        <w:tc>
          <w:tcPr>
            <w:tcW w:w="931" w:type="dxa"/>
            <w:vMerge w:val="restart"/>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《中华人民共和国政府采购法》第二十二条规定</w:t>
            </w: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1.具有独立承担民事责任的能力</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 xml:space="preserve">1.供应商法人营业执照（副本）或事业单位法人证书（副本）或个体工商户营业执照或有效的自然人身份证明或社会团体法人登记证书（提供复印件）。 </w:t>
            </w:r>
          </w:p>
          <w:p>
            <w:pPr>
              <w:rPr>
                <w:rFonts w:ascii="方正仿宋_GBK" w:hAnsi="仿宋" w:eastAsia="方正仿宋_GBK"/>
                <w:sz w:val="24"/>
                <w:szCs w:val="24"/>
              </w:rPr>
            </w:pPr>
            <w:r>
              <w:rPr>
                <w:rFonts w:hint="eastAsia" w:ascii="方正仿宋_GBK" w:hAnsi="仿宋" w:eastAsia="方正仿宋_GBK"/>
                <w:sz w:val="24"/>
                <w:szCs w:val="24"/>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cs="仿宋_GB2312"/>
                <w:sz w:val="24"/>
                <w:szCs w:val="24"/>
                <w:lang w:val="zh-CN"/>
              </w:rPr>
              <w:t>2.</w:t>
            </w:r>
            <w:r>
              <w:rPr>
                <w:rFonts w:hint="eastAsia" w:ascii="方正仿宋_GBK" w:hAnsi="仿宋" w:eastAsia="方正仿宋_GBK"/>
                <w:sz w:val="24"/>
                <w:szCs w:val="24"/>
              </w:rPr>
              <w:t>具有良好的商业信誉和健全的财务会计制度</w:t>
            </w:r>
          </w:p>
        </w:tc>
        <w:tc>
          <w:tcPr>
            <w:tcW w:w="4275" w:type="dxa"/>
            <w:vMerge w:val="restart"/>
            <w:vAlign w:val="center"/>
          </w:tcPr>
          <w:p>
            <w:pPr>
              <w:rPr>
                <w:rFonts w:ascii="方正仿宋_GBK" w:hAnsi="仿宋" w:eastAsia="方正仿宋_GBK"/>
                <w:b/>
                <w:sz w:val="24"/>
                <w:szCs w:val="24"/>
              </w:rPr>
            </w:pPr>
            <w:r>
              <w:rPr>
                <w:rFonts w:hint="eastAsia" w:ascii="方正仿宋_GBK" w:hAnsi="仿宋" w:eastAsia="方正仿宋_GBK"/>
                <w:sz w:val="24"/>
                <w:szCs w:val="24"/>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3.具有履行合同所必需的设备和专业技术能力</w:t>
            </w:r>
          </w:p>
        </w:tc>
        <w:tc>
          <w:tcPr>
            <w:tcW w:w="4275" w:type="dxa"/>
            <w:vMerge w:val="continue"/>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4.有依法缴纳税收和社会保障金的良好记录</w:t>
            </w:r>
          </w:p>
        </w:tc>
        <w:tc>
          <w:tcPr>
            <w:tcW w:w="4275" w:type="dxa"/>
            <w:vMerge w:val="continue"/>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sz w:val="24"/>
                <w:szCs w:val="24"/>
              </w:rPr>
              <w:t>5.参加政府采购活动前三年内，在经营活动中没有重大违法记录</w:t>
            </w:r>
          </w:p>
        </w:tc>
        <w:tc>
          <w:tcPr>
            <w:tcW w:w="4275" w:type="dxa"/>
            <w:vMerge w:val="continue"/>
            <w:vAlign w:val="center"/>
          </w:tcPr>
          <w:p>
            <w:pPr>
              <w:rPr>
                <w:rFonts w:ascii="方正仿宋_GBK" w:hAnsi="仿宋"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6.法律、行政法规规定的其他条件</w:t>
            </w:r>
          </w:p>
        </w:tc>
        <w:tc>
          <w:tcPr>
            <w:tcW w:w="4275" w:type="dxa"/>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7.本项目的特定资格要求</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（二）</w:t>
            </w:r>
          </w:p>
        </w:tc>
        <w:tc>
          <w:tcPr>
            <w:tcW w:w="4726" w:type="dxa"/>
            <w:gridSpan w:val="2"/>
            <w:vAlign w:val="center"/>
          </w:tcPr>
          <w:p>
            <w:pPr>
              <w:rPr>
                <w:rFonts w:ascii="方正仿宋_GBK" w:hAnsi="仿宋" w:eastAsia="方正仿宋_GBK"/>
                <w:sz w:val="24"/>
                <w:szCs w:val="24"/>
              </w:rPr>
            </w:pPr>
            <w:r>
              <w:rPr>
                <w:rFonts w:hint="eastAsia" w:ascii="方正仿宋_GBK" w:hAnsi="仿宋" w:eastAsia="方正仿宋_GBK"/>
                <w:sz w:val="24"/>
                <w:szCs w:val="24"/>
              </w:rPr>
              <w:t>落实政府采购政策需满足的资格要求</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如有按“第一篇”要求提供</w:t>
            </w:r>
          </w:p>
        </w:tc>
      </w:tr>
    </w:tbl>
    <w:p>
      <w:pPr>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2745"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审查因素</w:t>
            </w:r>
          </w:p>
        </w:tc>
        <w:tc>
          <w:tcPr>
            <w:tcW w:w="6095"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响应文件签署或盖章</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w:t>
            </w:r>
          </w:p>
        </w:tc>
        <w:tc>
          <w:tcPr>
            <w:tcW w:w="6095" w:type="dxa"/>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w:t>
            </w:r>
            <w:r>
              <w:rPr>
                <w:rFonts w:hint="eastAsia" w:ascii="方正仿宋_GBK" w:hAnsi="方正仿宋_GBK" w:eastAsia="方正仿宋_GBK" w:cs="方正仿宋_GBK"/>
                <w:sz w:val="24"/>
                <w:szCs w:val="24"/>
                <w:lang w:val="zh-CN"/>
              </w:rPr>
              <w:t>份数</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w:t>
            </w:r>
            <w:r>
              <w:rPr>
                <w:rFonts w:hint="eastAsia" w:ascii="方正仿宋_GBK" w:hAnsi="方正仿宋_GBK" w:eastAsia="方正仿宋_GBK" w:cs="方正仿宋_GBK"/>
                <w:sz w:val="24"/>
                <w:szCs w:val="24"/>
                <w:lang w:val="zh-CN"/>
              </w:rPr>
              <w:t>正、副本数量（含电子文档）符合</w:t>
            </w:r>
            <w:r>
              <w:rPr>
                <w:rFonts w:hint="eastAsia" w:ascii="方正仿宋_GBK" w:hAnsi="方正仿宋_GBK" w:eastAsia="方正仿宋_GBK" w:cs="方正仿宋_GBK"/>
                <w:sz w:val="24"/>
                <w:szCs w:val="24"/>
              </w:rPr>
              <w:t>询价通知书</w:t>
            </w:r>
            <w:r>
              <w:rPr>
                <w:rFonts w:hint="eastAsia" w:ascii="方正仿宋_GBK" w:hAnsi="方正仿宋_GBK" w:eastAsia="方正仿宋_GBK" w:cs="方正仿宋_GBK"/>
                <w:sz w:val="24"/>
                <w:szCs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响应文件内容</w:t>
            </w:r>
          </w:p>
        </w:tc>
        <w:tc>
          <w:tcPr>
            <w:tcW w:w="6095" w:type="dxa"/>
            <w:vAlign w:val="center"/>
          </w:tcPr>
          <w:p>
            <w:pPr>
              <w:pStyle w:val="1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询价有效期</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响应文件及有关承诺文件有效期为提交响应文件截止时间起90天。</w:t>
            </w:r>
          </w:p>
        </w:tc>
      </w:tr>
    </w:tbl>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（四）评审的依据为询价通知书和响应文件（含有效的补充文件）。询价小组判断响应文件对询价通知书的响应，仅基于响应文件本身而不靠外部证据。</w:t>
      </w:r>
    </w:p>
    <w:p>
      <w:pPr>
        <w:pStyle w:val="4"/>
        <w:spacing w:line="594" w:lineRule="exact"/>
        <w:ind w:firstLine="640" w:firstLineChars="200"/>
        <w:rPr>
          <w:rFonts w:ascii="方正黑体_GBK" w:hAnsi="方正黑体_GBK" w:eastAsia="方正黑体_GBK" w:cs="方正黑体_GBK"/>
          <w:bCs/>
          <w:sz w:val="32"/>
          <w:szCs w:val="32"/>
        </w:rPr>
      </w:pPr>
      <w:bookmarkStart w:id="181" w:name="_Toc23695"/>
      <w:bookmarkStart w:id="182" w:name="_Toc9761"/>
      <w:bookmarkStart w:id="183" w:name="_Toc11713"/>
      <w:bookmarkStart w:id="184" w:name="_Toc65660351"/>
      <w:bookmarkStart w:id="185" w:name="_Toc5149"/>
      <w:bookmarkStart w:id="186" w:name="_Toc64732013"/>
      <w:bookmarkStart w:id="187" w:name="_Toc19562"/>
      <w:bookmarkStart w:id="188" w:name="_Toc30639"/>
      <w:bookmarkStart w:id="189" w:name="_Toc110325234"/>
      <w:r>
        <w:rPr>
          <w:rFonts w:hint="eastAsia" w:ascii="方正黑体_GBK" w:hAnsi="方正黑体_GBK" w:eastAsia="方正黑体_GBK" w:cs="方正黑体_GBK"/>
          <w:bCs/>
          <w:sz w:val="32"/>
          <w:szCs w:val="32"/>
        </w:rPr>
        <w:t>二、评定成交的标准</w:t>
      </w:r>
      <w:bookmarkEnd w:id="181"/>
      <w:bookmarkEnd w:id="182"/>
      <w:bookmarkEnd w:id="183"/>
      <w:bookmarkEnd w:id="184"/>
      <w:bookmarkEnd w:id="185"/>
      <w:bookmarkEnd w:id="186"/>
      <w:bookmarkEnd w:id="187"/>
      <w:bookmarkEnd w:id="188"/>
      <w:bookmarkEnd w:id="189"/>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（一）询价小组将依照本询价通知书相关规定对技术（质量）和服务均能满足实质性响应要求的供应商所提交的报价按照由低到高的顺序提出3名以上成交候选人，并编写评审报告。</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（二）若供应商的报价相同，按技术（质量）的优劣顺序排列；以上都相同的，按服务条款的优劣顺序排列。以上所有都相同的，由采购人委托询价小组采取随机抽取方式确定。</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（三）成交价格=成交供应商的报价。</w:t>
      </w:r>
    </w:p>
    <w:p>
      <w:pPr>
        <w:pStyle w:val="4"/>
        <w:spacing w:line="594" w:lineRule="exact"/>
        <w:ind w:firstLine="640" w:firstLineChars="200"/>
        <w:rPr>
          <w:rFonts w:ascii="方正黑体_GBK" w:hAnsi="方正黑体_GBK" w:eastAsia="方正黑体_GBK" w:cs="方正黑体_GBK"/>
          <w:bCs/>
          <w:sz w:val="32"/>
          <w:szCs w:val="32"/>
        </w:rPr>
      </w:pPr>
      <w:bookmarkStart w:id="190" w:name="_Toc12644"/>
      <w:bookmarkStart w:id="191" w:name="_Toc65660352"/>
      <w:bookmarkStart w:id="192" w:name="_Toc29113"/>
      <w:bookmarkStart w:id="193" w:name="_Toc30285"/>
      <w:bookmarkStart w:id="194" w:name="_Toc110325235"/>
      <w:bookmarkStart w:id="195" w:name="_Toc19473"/>
      <w:bookmarkStart w:id="196" w:name="_Toc19201"/>
      <w:bookmarkStart w:id="197" w:name="_Toc29625"/>
      <w:r>
        <w:rPr>
          <w:rFonts w:hint="eastAsia" w:ascii="方正黑体_GBK" w:hAnsi="方正黑体_GBK" w:eastAsia="方正黑体_GBK" w:cs="方正黑体_GBK"/>
          <w:bCs/>
          <w:sz w:val="32"/>
          <w:szCs w:val="32"/>
        </w:rPr>
        <w:t>三、无效</w:t>
      </w:r>
      <w:bookmarkEnd w:id="190"/>
      <w:bookmarkEnd w:id="191"/>
      <w:bookmarkEnd w:id="192"/>
      <w:r>
        <w:rPr>
          <w:rFonts w:hint="eastAsia" w:ascii="方正黑体_GBK" w:hAnsi="方正黑体_GBK" w:eastAsia="方正黑体_GBK" w:cs="方正黑体_GBK"/>
          <w:bCs/>
          <w:sz w:val="32"/>
          <w:szCs w:val="32"/>
        </w:rPr>
        <w:t>报价</w:t>
      </w:r>
      <w:bookmarkEnd w:id="193"/>
      <w:bookmarkEnd w:id="194"/>
      <w:bookmarkEnd w:id="195"/>
      <w:bookmarkEnd w:id="196"/>
      <w:bookmarkEnd w:id="197"/>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供应商发生以下条款情况之一者，视为无效报价：</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（一）供应商不符合规定的资格条件的；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（二）供应商未通过实质性响应审查的；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（三）供应商所提交的响应文件未按“第七篇响应文件格式要求”要求签署或盖章的；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（四）供应商的报价超过采购预算或最高限价的；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（五）供应商不接受询价小组修正后的价格的；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（六）单位负责人为同一人或者存在直接控股、管理关系的不同供应商，参加同一合同项（包）报价的；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（七）为采购项目提供整体设计、规范编制或者项目管理、监理、检测等服务的供应商再参加该采购项目的其他采购活动的；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（八）同一合同项（包）下的货物，制造商参与报价，再委托代理商参与报价的；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（九）供应商响应文件内容有与国家现行法律法规相违背的内容，或附有采购人无法接受条件的；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（十）法律、法规和询价通知书规定的其他无效情形。</w:t>
      </w:r>
    </w:p>
    <w:p>
      <w:pPr>
        <w:pStyle w:val="4"/>
        <w:spacing w:line="594" w:lineRule="exact"/>
        <w:ind w:firstLine="640" w:firstLineChars="200"/>
        <w:rPr>
          <w:rFonts w:ascii="方正黑体_GBK" w:hAnsi="方正黑体_GBK" w:eastAsia="方正黑体_GBK" w:cs="方正黑体_GBK"/>
          <w:bCs/>
          <w:sz w:val="32"/>
          <w:szCs w:val="32"/>
        </w:rPr>
      </w:pPr>
      <w:bookmarkStart w:id="198" w:name="_Toc65660353"/>
      <w:bookmarkStart w:id="199" w:name="_Toc28422"/>
      <w:bookmarkStart w:id="200" w:name="_Toc22716"/>
      <w:bookmarkStart w:id="201" w:name="_Toc18112"/>
      <w:bookmarkStart w:id="202" w:name="_Toc110325236"/>
      <w:bookmarkStart w:id="203" w:name="_Toc29298"/>
      <w:bookmarkStart w:id="204" w:name="_Toc653"/>
      <w:bookmarkStart w:id="205" w:name="_Toc27706"/>
      <w:r>
        <w:rPr>
          <w:rFonts w:hint="eastAsia" w:ascii="方正黑体_GBK" w:hAnsi="方正黑体_GBK" w:eastAsia="方正黑体_GBK" w:cs="方正黑体_GBK"/>
          <w:bCs/>
          <w:sz w:val="32"/>
          <w:szCs w:val="32"/>
        </w:rPr>
        <w:t>四、采购终止</w:t>
      </w:r>
      <w:bookmarkEnd w:id="198"/>
      <w:bookmarkEnd w:id="199"/>
      <w:bookmarkEnd w:id="200"/>
      <w:bookmarkEnd w:id="201"/>
      <w:bookmarkEnd w:id="202"/>
      <w:bookmarkEnd w:id="203"/>
      <w:bookmarkEnd w:id="204"/>
      <w:bookmarkEnd w:id="205"/>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出现下列情形之一的，采购人应当终止询价采购活动，发布项目终止公告并说明原因，重新开展采购活动：</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（一）因情况变化，不再符合规定的询价采购方式适用情形的；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（二）出现影响采购公正的违法、违规行为的；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（三）在采购过程中符合竞争要求的供应商或者报价未超过采购预算的供应商不足3家的。</w:t>
      </w:r>
    </w:p>
    <w:p>
      <w:pPr>
        <w:spacing w:line="594" w:lineRule="exact"/>
        <w:rPr>
          <w:rFonts w:ascii="方正仿宋_GBK" w:hAnsi="方正仿宋_GBK" w:eastAsia="方正仿宋_GBK" w:cs="方正仿宋_GBK"/>
          <w:sz w:val="32"/>
          <w:szCs w:val="32"/>
        </w:rPr>
      </w:pP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3"/>
        <w:spacing w:before="0" w:beforeLines="0" w:after="0" w:afterLines="0" w:line="240" w:lineRule="auto"/>
        <w:rPr>
          <w:rFonts w:ascii="方正小标宋_GBK" w:hAnsi="方正小标宋_GBK" w:eastAsia="方正小标宋_GBK" w:cs="方正小标宋_GBK"/>
          <w:szCs w:val="44"/>
        </w:rPr>
      </w:pPr>
      <w:bookmarkStart w:id="206" w:name="_Toc7756"/>
      <w:r>
        <w:rPr>
          <w:rFonts w:hint="eastAsia" w:ascii="方正小标宋_GBK" w:hAnsi="方正小标宋_GBK" w:eastAsia="方正小标宋_GBK" w:cs="方正小标宋_GBK"/>
          <w:szCs w:val="44"/>
        </w:rPr>
        <w:t>第六篇  合同主要条款和格式合同（样本）</w:t>
      </w:r>
      <w:bookmarkEnd w:id="161"/>
      <w:bookmarkEnd w:id="162"/>
      <w:bookmarkEnd w:id="171"/>
      <w:bookmarkEnd w:id="206"/>
    </w:p>
    <w:p>
      <w:bookmarkStart w:id="207" w:name="_Toc277084870"/>
      <w:bookmarkStart w:id="208" w:name="_Toc423596069"/>
      <w:bookmarkStart w:id="209" w:name="_Toc285722712"/>
    </w:p>
    <w:bookmarkEnd w:id="207"/>
    <w:bookmarkEnd w:id="208"/>
    <w:bookmarkEnd w:id="209"/>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rPr>
        <w:t>采购人</w:t>
      </w:r>
      <w:r>
        <w:rPr>
          <w:rFonts w:eastAsia="方正仿宋_GBK"/>
          <w:kern w:val="0"/>
          <w:sz w:val="32"/>
          <w:szCs w:val="32"/>
        </w:rPr>
        <w:t>有权监督</w:t>
      </w:r>
      <w:r>
        <w:rPr>
          <w:rFonts w:hint="eastAsia" w:eastAsia="方正仿宋_GBK"/>
          <w:kern w:val="0"/>
          <w:sz w:val="32"/>
          <w:szCs w:val="32"/>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rPr>
        <w:t>采购人</w:t>
      </w:r>
      <w:r>
        <w:rPr>
          <w:rFonts w:eastAsia="方正仿宋_GBK"/>
          <w:kern w:val="0"/>
          <w:sz w:val="32"/>
          <w:szCs w:val="32"/>
        </w:rPr>
        <w:t>的监督，对</w:t>
      </w:r>
      <w:r>
        <w:rPr>
          <w:rFonts w:hint="eastAsia" w:eastAsia="方正仿宋_GBK"/>
          <w:kern w:val="0"/>
          <w:sz w:val="32"/>
          <w:szCs w:val="32"/>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rPr>
        <w:t>采购人</w:t>
      </w:r>
      <w:r>
        <w:rPr>
          <w:rFonts w:eastAsia="方正仿宋_GBK"/>
          <w:kern w:val="0"/>
          <w:sz w:val="32"/>
          <w:szCs w:val="32"/>
        </w:rPr>
        <w:t>及第三人的人身财产安全。如因</w:t>
      </w:r>
      <w:r>
        <w:rPr>
          <w:rFonts w:hint="eastAsia" w:eastAsia="方正仿宋_GBK"/>
          <w:kern w:val="0"/>
          <w:sz w:val="32"/>
          <w:szCs w:val="32"/>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eastAsia="方正黑体_GBK"/>
          <w:sz w:val="32"/>
          <w:szCs w:val="32"/>
        </w:rPr>
      </w:pPr>
      <w:r>
        <w:rPr>
          <w:rFonts w:eastAsia="方正黑体_GBK"/>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rPr>
        <w:t>供应商</w:t>
      </w:r>
      <w:r>
        <w:rPr>
          <w:rFonts w:eastAsia="方正仿宋_GBK"/>
          <w:kern w:val="0"/>
          <w:sz w:val="32"/>
          <w:szCs w:val="32"/>
        </w:rPr>
        <w:t>营业执照复印件、</w:t>
      </w:r>
      <w:r>
        <w:rPr>
          <w:rFonts w:hint="eastAsia" w:eastAsia="方正仿宋_GBK"/>
          <w:kern w:val="0"/>
          <w:sz w:val="32"/>
          <w:szCs w:val="32"/>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 xml:space="preserve">（盖章）：          </w:t>
      </w:r>
      <w:r>
        <w:rPr>
          <w:rFonts w:hint="eastAsia" w:eastAsia="方正仿宋_GBK"/>
          <w:kern w:val="0"/>
          <w:sz w:val="32"/>
          <w:szCs w:val="32"/>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10" w:name="_Hlt41879464"/>
      <w:bookmarkEnd w:id="210"/>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3"/>
        <w:keepNext w:val="0"/>
        <w:spacing w:before="0" w:beforeLines="0" w:after="0" w:afterLines="0" w:line="594" w:lineRule="exact"/>
        <w:rPr>
          <w:rFonts w:ascii="方正小标宋_GBK" w:hAnsi="方正小标宋_GBK" w:eastAsia="方正小标宋_GBK" w:cs="方正小标宋_GBK"/>
          <w:szCs w:val="44"/>
        </w:rPr>
      </w:pPr>
      <w:bookmarkStart w:id="211" w:name="_Toc14086"/>
      <w:r>
        <w:rPr>
          <w:rFonts w:hint="eastAsia" w:ascii="方正小标宋_GBK" w:hAnsi="方正小标宋_GBK" w:eastAsia="方正小标宋_GBK" w:cs="方正小标宋_GBK"/>
          <w:szCs w:val="44"/>
        </w:rPr>
        <w:t>第七章 响应文件格式</w:t>
      </w:r>
      <w:bookmarkEnd w:id="211"/>
    </w:p>
    <w:p>
      <w:pPr>
        <w:snapToGrid w:val="0"/>
        <w:spacing w:line="594" w:lineRule="exact"/>
        <w:ind w:firstLine="640" w:firstLineChars="200"/>
        <w:rPr>
          <w:rFonts w:eastAsia="方正黑体_GBK"/>
          <w:bCs/>
          <w:sz w:val="32"/>
          <w:szCs w:val="32"/>
        </w:rPr>
      </w:pPr>
    </w:p>
    <w:p>
      <w:pPr>
        <w:pStyle w:val="4"/>
        <w:spacing w:line="594" w:lineRule="exact"/>
        <w:ind w:firstLine="640" w:firstLineChars="200"/>
        <w:rPr>
          <w:rFonts w:ascii="方正黑体_GBK" w:hAnsi="方正黑体_GBK" w:eastAsia="方正黑体_GBK" w:cs="方正黑体_GBK"/>
          <w:sz w:val="32"/>
          <w:szCs w:val="32"/>
        </w:rPr>
      </w:pPr>
      <w:bookmarkStart w:id="212" w:name="_Toc13969"/>
      <w:bookmarkStart w:id="213" w:name="_Toc6899"/>
      <w:r>
        <w:rPr>
          <w:rFonts w:hint="eastAsia" w:ascii="方正黑体_GBK" w:hAnsi="方正黑体_GBK" w:eastAsia="方正黑体_GBK" w:cs="方正黑体_GBK"/>
          <w:sz w:val="32"/>
          <w:szCs w:val="32"/>
        </w:rPr>
        <w:t>一、经济部分</w:t>
      </w:r>
      <w:bookmarkEnd w:id="212"/>
      <w:bookmarkEnd w:id="213"/>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4"/>
        <w:spacing w:line="594" w:lineRule="exact"/>
        <w:ind w:firstLine="640" w:firstLineChars="200"/>
        <w:rPr>
          <w:rFonts w:ascii="方正黑体_GBK" w:hAnsi="方正黑体_GBK" w:eastAsia="方正黑体_GBK" w:cs="方正黑体_GBK"/>
          <w:sz w:val="32"/>
          <w:szCs w:val="32"/>
        </w:rPr>
      </w:pPr>
      <w:bookmarkStart w:id="214" w:name="_Toc5784"/>
      <w:bookmarkStart w:id="215" w:name="_Toc29711"/>
      <w:r>
        <w:rPr>
          <w:rFonts w:hint="eastAsia" w:ascii="方正黑体_GBK" w:hAnsi="方正黑体_GBK" w:eastAsia="方正黑体_GBK" w:cs="方正黑体_GBK"/>
          <w:sz w:val="32"/>
          <w:szCs w:val="32"/>
        </w:rPr>
        <w:t>二、资格条件及其他</w:t>
      </w:r>
      <w:bookmarkEnd w:id="214"/>
      <w:bookmarkEnd w:id="215"/>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4"/>
        <w:spacing w:line="594" w:lineRule="exact"/>
        <w:ind w:firstLine="640" w:firstLineChars="200"/>
        <w:rPr>
          <w:rFonts w:ascii="方正黑体_GBK" w:hAnsi="方正黑体_GBK" w:eastAsia="方正黑体_GBK" w:cs="方正黑体_GBK"/>
          <w:sz w:val="32"/>
          <w:szCs w:val="32"/>
        </w:rPr>
      </w:pPr>
      <w:bookmarkStart w:id="216" w:name="_Toc429584888"/>
      <w:bookmarkStart w:id="217" w:name="_Toc15280"/>
      <w:bookmarkStart w:id="218" w:name="_Toc20175"/>
      <w:bookmarkStart w:id="219" w:name="_Toc27782"/>
      <w:r>
        <w:rPr>
          <w:rFonts w:hint="eastAsia" w:ascii="方正黑体_GBK" w:hAnsi="方正黑体_GBK" w:eastAsia="方正黑体_GBK" w:cs="方正黑体_GBK"/>
          <w:sz w:val="32"/>
          <w:szCs w:val="32"/>
        </w:rPr>
        <w:t>三、</w:t>
      </w:r>
      <w:bookmarkEnd w:id="216"/>
      <w:r>
        <w:rPr>
          <w:rFonts w:hint="eastAsia" w:ascii="方正黑体_GBK" w:hAnsi="方正黑体_GBK" w:eastAsia="方正黑体_GBK" w:cs="方正黑体_GBK"/>
          <w:sz w:val="32"/>
          <w:szCs w:val="32"/>
        </w:rPr>
        <w:t>其他应提供的资料（如有）</w:t>
      </w:r>
      <w:bookmarkEnd w:id="217"/>
      <w:bookmarkEnd w:id="218"/>
      <w:bookmarkEnd w:id="219"/>
    </w:p>
    <w:p>
      <w:pPr>
        <w:spacing w:line="594" w:lineRule="exact"/>
        <w:ind w:firstLine="640" w:firstLineChars="200"/>
        <w:rPr>
          <w:sz w:val="24"/>
          <w:szCs w:val="24"/>
        </w:rPr>
      </w:pPr>
      <w:r>
        <w:rPr>
          <w:rFonts w:eastAsia="方正仿宋_GBK"/>
          <w:sz w:val="32"/>
          <w:szCs w:val="32"/>
        </w:rPr>
        <w:t>其他与项目有关的资料加盖施工企业公章</w:t>
      </w:r>
    </w:p>
    <w:p>
      <w:pPr>
        <w:snapToGrid w:val="0"/>
        <w:spacing w:line="520" w:lineRule="exact"/>
        <w:ind w:firstLine="560" w:firstLineChars="200"/>
        <w:rPr>
          <w:rFonts w:eastAsia="方正仿宋_GBK"/>
          <w:b/>
          <w:sz w:val="32"/>
          <w:szCs w:val="32"/>
        </w:rPr>
      </w:pPr>
      <w:r>
        <w:br w:type="page"/>
      </w:r>
      <w:bookmarkStart w:id="220" w:name="_Toc429584884"/>
      <w:bookmarkStart w:id="221" w:name="_Toc12859"/>
      <w:r>
        <w:rPr>
          <w:rFonts w:eastAsia="方正黑体_GBK"/>
          <w:bCs/>
          <w:sz w:val="32"/>
          <w:szCs w:val="32"/>
        </w:rPr>
        <w:t>一、经济</w:t>
      </w:r>
      <w:bookmarkEnd w:id="220"/>
      <w:r>
        <w:rPr>
          <w:rFonts w:eastAsia="方正黑体_GBK"/>
          <w:bCs/>
          <w:sz w:val="32"/>
          <w:szCs w:val="32"/>
        </w:rPr>
        <w:t>部分</w:t>
      </w:r>
      <w:bookmarkEnd w:id="221"/>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我方若成为该项目施工单位，将按照最终采购结果签订合同，并且严格履行合同义务。本承诺函将成为合同不可分割的一部分，与合同具有同等的法律效力。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施工单位（公章）：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2"/>
      </w:pPr>
    </w:p>
    <w:p>
      <w:pPr>
        <w:tabs>
          <w:tab w:val="left" w:pos="6300"/>
        </w:tabs>
        <w:snapToGrid w:val="0"/>
        <w:jc w:val="center"/>
        <w:rPr>
          <w:rFonts w:eastAsia="方正仿宋_GBK"/>
          <w:sz w:val="24"/>
          <w:szCs w:val="24"/>
        </w:rPr>
      </w:pPr>
    </w:p>
    <w:p>
      <w:pPr>
        <w:rPr>
          <w:rFonts w:eastAsia="方正黑体_GBK"/>
          <w:bCs/>
          <w:sz w:val="32"/>
          <w:szCs w:val="32"/>
        </w:rPr>
      </w:pPr>
      <w:r>
        <w:rPr>
          <w:rFonts w:eastAsia="方正黑体_GBK"/>
          <w:bCs/>
          <w:sz w:val="32"/>
          <w:szCs w:val="32"/>
        </w:rPr>
        <w:br w:type="page"/>
      </w:r>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（施工单位名称）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eastAsia="方正仿宋_GBK"/>
          <w:sz w:val="32"/>
          <w:szCs w:val="32"/>
          <w:u w:val="single"/>
        </w:rPr>
        <w:t>施工单位名称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施工单位</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（施工单位法定代表人名称）</w:t>
      </w:r>
      <w:r>
        <w:rPr>
          <w:rFonts w:eastAsia="方正仿宋_GBK"/>
          <w:sz w:val="32"/>
          <w:szCs w:val="32"/>
        </w:rPr>
        <w:t>是</w:t>
      </w:r>
      <w:r>
        <w:rPr>
          <w:rFonts w:eastAsia="方正仿宋_GBK"/>
          <w:sz w:val="32"/>
          <w:szCs w:val="32"/>
          <w:u w:val="single"/>
        </w:rPr>
        <w:t>（施工单位名称）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施工单位</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eastAsia="方正仿宋_GBK"/>
          <w:sz w:val="32"/>
          <w:szCs w:val="32"/>
          <w:u w:val="single"/>
        </w:rPr>
        <w:t>施工单位名称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被列入《重庆市工程建设领域询价采购参与询价采购信用管理暂行办法》规定的重点关注名单且记分达到12分且在记分有效期内；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3. 被列入《重庆市工程建设领域询价采购参与询价采购信用管理暂行办法》规定的重庆市工程建设领域询价采购参与询价采购失信惩戒对象名单（以下称黑名单）且在记分有效期内；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4. 被国家、重庆市（含市或任意区县）有关行政部门处以暂停参与询价采购资格行政处罚，且在处罚期限内；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5. 被重庆市住房和城乡建设主管部门暂停在渝承揽新业务且在暂停期内。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eastAsia="方正仿宋_GBK"/>
          <w:sz w:val="32"/>
          <w:szCs w:val="32"/>
        </w:rPr>
        <w:t>施工企业（公章）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440" w:lineRule="exact"/>
        <w:ind w:firstLine="640" w:firstLineChars="200"/>
        <w:rPr>
          <w:rFonts w:eastAsia="方正仿宋_GBK"/>
          <w:sz w:val="32"/>
          <w:szCs w:val="32"/>
        </w:rPr>
      </w:pPr>
      <w:bookmarkStart w:id="222" w:name="_Toc429560010"/>
      <w:bookmarkStart w:id="223" w:name="_Toc13134"/>
      <w:bookmarkStart w:id="224" w:name="_Toc429553157"/>
      <w:bookmarkStart w:id="225" w:name="_Toc429559034"/>
      <w:bookmarkStart w:id="226" w:name="_Toc476231760"/>
      <w:r>
        <w:rPr>
          <w:rFonts w:eastAsia="方正楷体_GBK"/>
          <w:sz w:val="32"/>
          <w:szCs w:val="32"/>
        </w:rPr>
        <w:t>（</w:t>
      </w:r>
      <w:r>
        <w:rPr>
          <w:rFonts w:hint="eastAsia" w:eastAsia="方正楷体_GBK"/>
          <w:sz w:val="32"/>
          <w:szCs w:val="32"/>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ascii="方正仿宋_GB2312" w:hAnsi="方正仿宋_GB2312" w:eastAsia="方正仿宋_GB2312" w:cs="方正仿宋_GB2312"/>
          <w:sz w:val="32"/>
          <w:szCs w:val="32"/>
        </w:rPr>
      </w:pPr>
    </w:p>
    <w:p>
      <w:pPr>
        <w:snapToGrid w:val="0"/>
        <w:spacing w:line="594" w:lineRule="exact"/>
        <w:ind w:firstLine="640" w:firstLineChars="200"/>
        <w:jc w:val="left"/>
        <w:rPr>
          <w:rFonts w:eastAsia="方正仿宋_GBK"/>
          <w:sz w:val="32"/>
          <w:szCs w:val="32"/>
        </w:rPr>
      </w:pPr>
      <w:r>
        <w:rPr>
          <w:rFonts w:hint="eastAsia"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hint="eastAsia" w:eastAsia="方正仿宋_GBK"/>
          <w:sz w:val="32"/>
          <w:szCs w:val="32"/>
        </w:rPr>
        <w:t>（投标人名称）郑重承诺：</w:t>
      </w:r>
    </w:p>
    <w:p>
      <w:pPr>
        <w:snapToGrid w:val="0"/>
        <w:spacing w:line="594" w:lineRule="exact"/>
        <w:ind w:firstLine="640" w:firstLineChars="200"/>
        <w:jc w:val="left"/>
        <w:rPr>
          <w:rFonts w:eastAsia="方正仿宋_GBK"/>
          <w:sz w:val="32"/>
          <w:szCs w:val="32"/>
        </w:rPr>
      </w:pPr>
      <w:r>
        <w:rPr>
          <w:rFonts w:hint="eastAsia" w:eastAsia="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eastAsia="方正仿宋_GBK"/>
          <w:sz w:val="32"/>
          <w:szCs w:val="32"/>
        </w:rPr>
      </w:pPr>
      <w:r>
        <w:rPr>
          <w:rFonts w:hint="eastAsia" w:eastAsia="方正仿宋_GBK"/>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eastAsia="方正仿宋_GBK"/>
          <w:sz w:val="32"/>
          <w:szCs w:val="32"/>
        </w:rPr>
      </w:pPr>
      <w:r>
        <w:rPr>
          <w:rFonts w:hint="eastAsia" w:eastAsia="方正仿宋_GBK"/>
          <w:sz w:val="32"/>
          <w:szCs w:val="32"/>
        </w:rPr>
        <w:t>3.我方在采购项目评审（评标）环节结束后，随时接受采购人、采购代理机构的检查验证，配合提供相关证明材料，证明符合《中华人民共和国政府采购法》规定的投标人基本资格条件。</w:t>
      </w:r>
    </w:p>
    <w:p>
      <w:pPr>
        <w:snapToGrid w:val="0"/>
        <w:spacing w:line="594" w:lineRule="exact"/>
        <w:ind w:firstLine="640" w:firstLineChars="200"/>
        <w:jc w:val="left"/>
        <w:rPr>
          <w:rFonts w:eastAsia="方正仿宋_GBK"/>
          <w:sz w:val="32"/>
          <w:szCs w:val="32"/>
        </w:rPr>
      </w:pPr>
      <w:r>
        <w:rPr>
          <w:rFonts w:hint="eastAsia"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hint="eastAsia" w:eastAsia="方正仿宋_GBK"/>
          <w:sz w:val="32"/>
          <w:szCs w:val="32"/>
        </w:rPr>
        <w:t>特此承诺。</w:t>
      </w:r>
    </w:p>
    <w:p>
      <w:pPr>
        <w:rPr>
          <w:rFonts w:ascii="方正仿宋_GB2312" w:hAnsi="方正仿宋_GB2312" w:eastAsia="方正仿宋_GB2312" w:cs="方正仿宋_GB2312"/>
          <w:sz w:val="32"/>
          <w:szCs w:val="32"/>
        </w:rPr>
      </w:pPr>
    </w:p>
    <w:p>
      <w:pPr>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（投标人公章）</w:t>
      </w:r>
    </w:p>
    <w:p>
      <w:pPr>
        <w:jc w:val="right"/>
        <w:rPr>
          <w:rFonts w:ascii="方正仿宋_GB2312" w:hAnsi="方正仿宋_GB2312" w:eastAsia="方正仿宋_GB2312" w:cs="方正仿宋_GB2312"/>
          <w:sz w:val="32"/>
          <w:szCs w:val="32"/>
        </w:rPr>
      </w:pPr>
    </w:p>
    <w:p>
      <w:pPr>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rPr>
        <w:t xml:space="preserve">   （六）特定资格条证明文件（如有）</w:t>
      </w:r>
    </w:p>
    <w:p>
      <w:pPr>
        <w:rPr>
          <w:rFonts w:ascii="方正仿宋_GBK" w:hAnsi="方正仿宋_GBK" w:eastAsia="方正仿宋_GBK" w:cs="方正仿宋_GBK"/>
          <w:sz w:val="32"/>
          <w:szCs w:val="32"/>
        </w:rPr>
      </w:pPr>
    </w:p>
    <w:p>
      <w:pPr>
        <w:pStyle w:val="2"/>
      </w:pPr>
    </w:p>
    <w:p>
      <w:pPr>
        <w:rPr>
          <w:rFonts w:eastAsia="方正楷体_GBK"/>
          <w:sz w:val="32"/>
          <w:szCs w:val="32"/>
        </w:rPr>
      </w:pPr>
    </w:p>
    <w:p>
      <w:pPr>
        <w:rPr>
          <w:rFonts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eastAsia="方正楷体_GBK"/>
          <w:sz w:val="32"/>
          <w:szCs w:val="32"/>
        </w:rPr>
      </w:pPr>
      <w:r>
        <w:rPr>
          <w:rFonts w:hint="eastAsia" w:eastAsia="方正楷体_GBK"/>
          <w:sz w:val="32"/>
          <w:szCs w:val="32"/>
        </w:rPr>
        <w:t>（七）</w:t>
      </w:r>
      <w:bookmarkStart w:id="227" w:name="_Toc161727403"/>
      <w:r>
        <w:rPr>
          <w:rFonts w:hint="eastAsia" w:eastAsia="方正楷体_GBK"/>
          <w:sz w:val="32"/>
          <w:szCs w:val="32"/>
        </w:rPr>
        <w:t>商务条款差异表</w:t>
      </w:r>
      <w:bookmarkEnd w:id="222"/>
      <w:bookmarkEnd w:id="223"/>
      <w:bookmarkEnd w:id="224"/>
      <w:bookmarkEnd w:id="225"/>
      <w:bookmarkEnd w:id="226"/>
      <w:bookmarkEnd w:id="227"/>
    </w:p>
    <w:p>
      <w:pPr>
        <w:pStyle w:val="10"/>
        <w:tabs>
          <w:tab w:val="left" w:pos="6300"/>
        </w:tabs>
        <w:snapToGrid w:val="0"/>
        <w:outlineLvl w:val="0"/>
        <w:rPr>
          <w:rFonts w:ascii="方正仿宋_GBK" w:hAnsi="宋体" w:eastAsia="方正仿宋_GBK"/>
          <w:color w:val="000000"/>
          <w:sz w:val="24"/>
          <w:szCs w:val="24"/>
          <w:u w:val="single"/>
        </w:rPr>
      </w:pPr>
      <w:bookmarkStart w:id="228" w:name="_Toc429553158"/>
      <w:bookmarkStart w:id="229" w:name="_Toc429559035"/>
      <w:bookmarkStart w:id="230" w:name="_Toc429560011"/>
      <w:bookmarkStart w:id="231" w:name="_Toc30242"/>
      <w:bookmarkStart w:id="232" w:name="_Toc476231761"/>
      <w:r>
        <w:rPr>
          <w:rFonts w:hint="eastAsia" w:ascii="方正仿宋_GBK" w:hAnsi="宋体" w:eastAsia="方正仿宋_GBK"/>
          <w:color w:val="000000"/>
          <w:sz w:val="24"/>
          <w:szCs w:val="24"/>
        </w:rPr>
        <w:t>采购项目名称：</w:t>
      </w:r>
      <w:bookmarkEnd w:id="228"/>
      <w:bookmarkEnd w:id="229"/>
      <w:bookmarkEnd w:id="230"/>
      <w:bookmarkEnd w:id="231"/>
      <w:bookmarkEnd w:id="232"/>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bookmarkStart w:id="233" w:name="_Toc28751"/>
            <w:bookmarkStart w:id="234" w:name="_Toc429560012"/>
            <w:bookmarkStart w:id="235" w:name="_Toc476231762"/>
            <w:bookmarkStart w:id="236" w:name="_Toc429553159"/>
            <w:bookmarkStart w:id="237" w:name="_Toc429559036"/>
            <w:r>
              <w:rPr>
                <w:rFonts w:hint="eastAsia" w:ascii="方正仿宋_GBK" w:hAnsi="宋体" w:eastAsia="方正仿宋_GBK"/>
                <w:color w:val="000000"/>
                <w:sz w:val="24"/>
                <w:szCs w:val="24"/>
              </w:rPr>
              <w:t>序号</w:t>
            </w:r>
            <w:bookmarkEnd w:id="233"/>
            <w:bookmarkEnd w:id="234"/>
            <w:bookmarkEnd w:id="235"/>
            <w:bookmarkEnd w:id="236"/>
            <w:bookmarkEnd w:id="237"/>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bookmarkStart w:id="238" w:name="_Toc21690"/>
            <w:bookmarkStart w:id="239" w:name="_Toc429559037"/>
            <w:bookmarkStart w:id="240" w:name="_Toc429553160"/>
            <w:bookmarkStart w:id="241" w:name="_Toc476231763"/>
            <w:bookmarkStart w:id="242" w:name="_Toc429560013"/>
            <w:r>
              <w:rPr>
                <w:rFonts w:hint="eastAsia" w:ascii="方正仿宋_GBK" w:hAnsi="宋体" w:eastAsia="方正仿宋_GBK"/>
                <w:color w:val="000000"/>
                <w:sz w:val="24"/>
                <w:szCs w:val="24"/>
              </w:rPr>
              <w:t>招标商务要求</w:t>
            </w:r>
            <w:bookmarkEnd w:id="238"/>
            <w:bookmarkEnd w:id="239"/>
            <w:bookmarkEnd w:id="240"/>
            <w:bookmarkEnd w:id="241"/>
            <w:bookmarkEnd w:id="242"/>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bookmarkStart w:id="243" w:name="_Toc429559038"/>
            <w:bookmarkStart w:id="244" w:name="_Toc429560014"/>
            <w:bookmarkStart w:id="245" w:name="_Toc476231764"/>
            <w:bookmarkStart w:id="246" w:name="_Toc7636"/>
            <w:bookmarkStart w:id="247" w:name="_Toc429553161"/>
            <w:r>
              <w:rPr>
                <w:rFonts w:hint="eastAsia" w:ascii="方正仿宋_GBK" w:hAnsi="宋体" w:eastAsia="方正仿宋_GBK"/>
                <w:color w:val="000000"/>
                <w:sz w:val="24"/>
                <w:szCs w:val="24"/>
              </w:rPr>
              <w:t>投标商务应答</w:t>
            </w:r>
            <w:bookmarkEnd w:id="243"/>
            <w:bookmarkEnd w:id="244"/>
            <w:bookmarkEnd w:id="245"/>
            <w:bookmarkEnd w:id="246"/>
            <w:bookmarkEnd w:id="247"/>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bookmarkStart w:id="248" w:name="_Toc429559039"/>
            <w:bookmarkStart w:id="249" w:name="_Toc429560015"/>
            <w:bookmarkStart w:id="250" w:name="_Toc476231765"/>
            <w:bookmarkStart w:id="251" w:name="_Toc20969"/>
            <w:bookmarkStart w:id="252" w:name="_Toc429553162"/>
            <w:r>
              <w:rPr>
                <w:rFonts w:hint="eastAsia" w:ascii="方正仿宋_GBK" w:hAnsi="宋体" w:eastAsia="方正仿宋_GBK"/>
                <w:color w:val="000000"/>
                <w:sz w:val="24"/>
                <w:szCs w:val="24"/>
              </w:rPr>
              <w:t>差异说明</w:t>
            </w:r>
            <w:bookmarkEnd w:id="248"/>
            <w:bookmarkEnd w:id="249"/>
            <w:bookmarkEnd w:id="250"/>
            <w:bookmarkEnd w:id="251"/>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bl>
    <w:p>
      <w:pPr>
        <w:ind w:firstLine="600" w:firstLineChars="250"/>
        <w:rPr>
          <w:rFonts w:ascii="方正仿宋_GBK" w:hAnsi="宋体" w:eastAsia="方正仿宋_GBK"/>
          <w:color w:val="000000"/>
          <w:sz w:val="24"/>
          <w:szCs w:val="24"/>
        </w:rPr>
      </w:pPr>
    </w:p>
    <w:p>
      <w:pPr>
        <w:ind w:firstLine="600" w:firstLineChars="250"/>
        <w:rPr>
          <w:rFonts w:ascii="方正仿宋_GBK" w:hAnsi="宋体" w:eastAsia="方正仿宋_GBK"/>
          <w:color w:val="000000"/>
          <w:sz w:val="24"/>
          <w:szCs w:val="24"/>
        </w:rPr>
      </w:pPr>
      <w:r>
        <w:rPr>
          <w:rFonts w:hint="eastAsia" w:ascii="方正仿宋_GBK" w:hAnsi="宋体" w:eastAsia="方正仿宋_GBK"/>
          <w:color w:val="000000"/>
          <w:sz w:val="24"/>
          <w:szCs w:val="24"/>
        </w:rPr>
        <w:t>投标人：                          法人授权代表：</w:t>
      </w:r>
    </w:p>
    <w:p>
      <w:pPr>
        <w:rPr>
          <w:rFonts w:ascii="方正仿宋_GBK" w:hAnsi="宋体" w:eastAsia="方正仿宋_GBK"/>
          <w:color w:val="000000"/>
          <w:sz w:val="24"/>
          <w:szCs w:val="24"/>
        </w:rPr>
      </w:pP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（投标人公章）                          （签字）</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ascii="方正仿宋_GBK" w:eastAsia="方正仿宋_GBK"/>
          <w:color w:val="000000"/>
          <w:sz w:val="24"/>
          <w:szCs w:val="24"/>
        </w:rPr>
      </w:pPr>
    </w:p>
    <w:p>
      <w:pPr>
        <w:pStyle w:val="2"/>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ascii="方正仿宋_GBK" w:hAnsi="宋体" w:eastAsia="方正仿宋_GBK"/>
          <w:color w:val="000000"/>
          <w:sz w:val="24"/>
          <w:szCs w:val="24"/>
          <w:u w:val="single"/>
        </w:rPr>
      </w:pPr>
      <w:bookmarkStart w:id="253" w:name="_Toc429553163"/>
      <w:bookmarkStart w:id="254" w:name="_Toc429559041"/>
      <w:bookmarkStart w:id="255" w:name="_Toc429560017"/>
      <w:bookmarkStart w:id="256" w:name="_Toc476231767"/>
      <w:bookmarkStart w:id="257" w:name="_Toc27564"/>
      <w:bookmarkStart w:id="258" w:name="_Toc322965786"/>
      <w:r>
        <w:rPr>
          <w:rFonts w:hint="eastAsia" w:ascii="方正仿宋_GBK" w:hAnsi="宋体" w:eastAsia="方正仿宋_GBK"/>
          <w:color w:val="000000"/>
          <w:sz w:val="24"/>
          <w:szCs w:val="24"/>
        </w:rPr>
        <w:t>采购项目名称：</w:t>
      </w:r>
      <w:bookmarkEnd w:id="253"/>
      <w:bookmarkEnd w:id="254"/>
      <w:bookmarkEnd w:id="255"/>
      <w:bookmarkEnd w:id="256"/>
      <w:bookmarkEnd w:id="257"/>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bookmarkStart w:id="259" w:name="_Toc429560018"/>
            <w:bookmarkStart w:id="260" w:name="_Toc476231768"/>
            <w:bookmarkStart w:id="261" w:name="_Toc429553164"/>
            <w:bookmarkStart w:id="262" w:name="_Toc429559042"/>
            <w:bookmarkStart w:id="263" w:name="_Toc9324"/>
            <w:r>
              <w:rPr>
                <w:rFonts w:hint="eastAsia" w:ascii="方正仿宋_GBK" w:hAnsi="宋体" w:eastAsia="方正仿宋_GBK"/>
                <w:color w:val="000000"/>
                <w:sz w:val="24"/>
                <w:szCs w:val="24"/>
              </w:rPr>
              <w:t>序号</w:t>
            </w:r>
            <w:bookmarkEnd w:id="259"/>
            <w:bookmarkEnd w:id="260"/>
            <w:bookmarkEnd w:id="261"/>
            <w:bookmarkEnd w:id="262"/>
            <w:bookmarkEnd w:id="263"/>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bookmarkStart w:id="264" w:name="_Toc429559043"/>
            <w:bookmarkStart w:id="265" w:name="_Toc429560019"/>
            <w:bookmarkStart w:id="266" w:name="_Toc476231769"/>
            <w:bookmarkStart w:id="267" w:name="_Toc11794"/>
            <w:bookmarkStart w:id="268" w:name="_Toc429553165"/>
            <w:r>
              <w:rPr>
                <w:rFonts w:hint="eastAsia" w:ascii="方正仿宋_GBK" w:hAnsi="宋体" w:eastAsia="方正仿宋_GBK"/>
                <w:color w:val="000000"/>
                <w:sz w:val="24"/>
                <w:szCs w:val="24"/>
              </w:rPr>
              <w:t>招标要求</w:t>
            </w:r>
            <w:bookmarkEnd w:id="264"/>
            <w:bookmarkEnd w:id="265"/>
            <w:bookmarkEnd w:id="266"/>
            <w:bookmarkEnd w:id="267"/>
            <w:bookmarkEnd w:id="268"/>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bookmarkStart w:id="269" w:name="_Toc429553166"/>
            <w:bookmarkStart w:id="270" w:name="_Toc429559044"/>
            <w:bookmarkStart w:id="271" w:name="_Toc429560020"/>
            <w:bookmarkStart w:id="272" w:name="_Toc476231770"/>
            <w:bookmarkStart w:id="273" w:name="_Toc5412"/>
            <w:r>
              <w:rPr>
                <w:rFonts w:hint="eastAsia" w:ascii="方正仿宋_GBK" w:hAnsi="宋体" w:eastAsia="方正仿宋_GBK"/>
                <w:color w:val="000000"/>
                <w:sz w:val="24"/>
                <w:szCs w:val="24"/>
              </w:rPr>
              <w:t>投标应答</w:t>
            </w:r>
            <w:bookmarkEnd w:id="269"/>
            <w:bookmarkEnd w:id="270"/>
            <w:bookmarkEnd w:id="271"/>
            <w:bookmarkEnd w:id="272"/>
            <w:bookmarkEnd w:id="273"/>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bookmarkStart w:id="274" w:name="_Toc429553167"/>
            <w:bookmarkStart w:id="275" w:name="_Toc429559045"/>
            <w:bookmarkStart w:id="276" w:name="_Toc429560021"/>
            <w:bookmarkStart w:id="277" w:name="_Toc476231771"/>
            <w:bookmarkStart w:id="278" w:name="_Toc13523"/>
            <w:r>
              <w:rPr>
                <w:rFonts w:hint="eastAsia" w:ascii="方正仿宋_GBK" w:hAnsi="宋体" w:eastAsia="方正仿宋_GBK"/>
                <w:color w:val="000000"/>
                <w:sz w:val="24"/>
                <w:szCs w:val="24"/>
              </w:rPr>
              <w:t>差异说明</w:t>
            </w:r>
            <w:bookmarkEnd w:id="274"/>
            <w:bookmarkEnd w:id="275"/>
            <w:bookmarkEnd w:id="276"/>
            <w:bookmarkEnd w:id="277"/>
            <w:bookmarkEnd w:id="2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bl>
    <w:p>
      <w:pPr>
        <w:ind w:firstLine="600" w:firstLineChars="250"/>
        <w:rPr>
          <w:rFonts w:ascii="方正仿宋_GBK" w:hAnsi="宋体" w:eastAsia="方正仿宋_GBK"/>
          <w:color w:val="000000"/>
          <w:sz w:val="24"/>
          <w:szCs w:val="24"/>
        </w:rPr>
      </w:pPr>
    </w:p>
    <w:p>
      <w:pPr>
        <w:ind w:firstLine="600" w:firstLineChars="250"/>
        <w:rPr>
          <w:rFonts w:ascii="方正仿宋_GBK" w:hAnsi="宋体" w:eastAsia="方正仿宋_GBK"/>
          <w:color w:val="000000"/>
          <w:sz w:val="24"/>
          <w:szCs w:val="24"/>
        </w:rPr>
      </w:pPr>
      <w:r>
        <w:rPr>
          <w:rFonts w:hint="eastAsia" w:ascii="方正仿宋_GBK" w:hAnsi="宋体" w:eastAsia="方正仿宋_GBK"/>
          <w:color w:val="000000"/>
          <w:sz w:val="24"/>
          <w:szCs w:val="24"/>
        </w:rPr>
        <w:t>投标人：                        法人授权代表：</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ascii="方正仿宋_GBK" w:hAnsi="宋体" w:eastAsia="方正仿宋_GBK"/>
          <w:color w:val="000000"/>
          <w:sz w:val="24"/>
          <w:szCs w:val="24"/>
        </w:rPr>
      </w:pPr>
      <w:r>
        <w:rPr>
          <w:rFonts w:hint="eastAsia" w:ascii="方正仿宋_GBK" w:hAnsi="宋体" w:eastAsia="方正仿宋_GBK"/>
          <w:color w:val="000000"/>
          <w:sz w:val="24"/>
          <w:szCs w:val="24"/>
        </w:rPr>
        <w:t>（投标人公章）                       （签字）</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项目技术规格、数量及质量要求”中所列“二、项目技术需求”进行比较和响应；</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79" w:name="_Toc429559046"/>
      <w:bookmarkStart w:id="280" w:name="_Toc423596076"/>
    </w:p>
    <w:p>
      <w:pPr>
        <w:pStyle w:val="4"/>
        <w:spacing w:line="240" w:lineRule="auto"/>
        <w:ind w:firstLine="480" w:firstLineChars="200"/>
        <w:rPr>
          <w:rFonts w:ascii="方正黑体_GBK" w:eastAsia="方正黑体_GBK"/>
          <w:color w:val="000000"/>
          <w:sz w:val="24"/>
          <w:szCs w:val="24"/>
        </w:rPr>
      </w:pPr>
      <w:bookmarkStart w:id="281" w:name="_Toc29764"/>
      <w:bookmarkStart w:id="282" w:name="_Toc14519"/>
    </w:p>
    <w:p>
      <w:pPr>
        <w:rPr>
          <w:rFonts w:ascii="方正黑体_GBK" w:eastAsia="方正黑体_GBK"/>
          <w:color w:val="000000"/>
          <w:sz w:val="24"/>
          <w:szCs w:val="24"/>
        </w:rPr>
      </w:pPr>
      <w:r>
        <w:rPr>
          <w:rFonts w:hint="eastAsia" w:ascii="方正黑体_GBK" w:eastAsia="方正黑体_GBK"/>
          <w:color w:val="000000"/>
          <w:sz w:val="24"/>
          <w:szCs w:val="24"/>
        </w:rPr>
        <w:br w:type="page"/>
      </w:r>
    </w:p>
    <w:bookmarkEnd w:id="258"/>
    <w:bookmarkEnd w:id="279"/>
    <w:bookmarkEnd w:id="280"/>
    <w:bookmarkEnd w:id="281"/>
    <w:bookmarkEnd w:id="282"/>
    <w:p>
      <w:pPr>
        <w:pStyle w:val="4"/>
        <w:spacing w:line="594" w:lineRule="exact"/>
        <w:ind w:firstLine="640" w:firstLineChars="200"/>
        <w:rPr>
          <w:rFonts w:ascii="方正黑体_GBK" w:hAnsi="方正黑体_GBK" w:eastAsia="方正黑体_GBK" w:cs="方正黑体_GBK"/>
          <w:sz w:val="32"/>
          <w:szCs w:val="32"/>
        </w:rPr>
      </w:pPr>
      <w:bookmarkStart w:id="283" w:name="_Toc113"/>
      <w:r>
        <w:rPr>
          <w:rFonts w:hint="eastAsia" w:ascii="方正黑体_GBK" w:hAnsi="方正黑体_GBK" w:eastAsia="方正黑体_GBK" w:cs="方正黑体_GBK"/>
          <w:sz w:val="32"/>
          <w:szCs w:val="32"/>
        </w:rPr>
        <w:t>三、其他应提供的资料（如有）</w:t>
      </w:r>
      <w:bookmarkEnd w:id="283"/>
    </w:p>
    <w:p>
      <w:pPr>
        <w:spacing w:line="594" w:lineRule="exact"/>
        <w:ind w:firstLine="640" w:firstLineChars="200"/>
        <w:rPr>
          <w:sz w:val="32"/>
          <w:szCs w:val="32"/>
        </w:rPr>
      </w:pPr>
      <w:r>
        <w:rPr>
          <w:rFonts w:eastAsia="方正仿宋_GBK"/>
          <w:sz w:val="32"/>
          <w:szCs w:val="32"/>
        </w:rPr>
        <w:t>其他与项目有关的资料加盖施工企业公章</w:t>
      </w:r>
    </w:p>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0"/>
        <w:sz w:val="24"/>
      </w:rPr>
      <w:instrText xml:space="preserve"> PAGE </w:instrText>
    </w:r>
    <w:r>
      <w:rPr>
        <w:sz w:val="24"/>
      </w:rPr>
      <w:fldChar w:fldCharType="separate"/>
    </w:r>
    <w:r>
      <w:rPr>
        <w:rStyle w:val="20"/>
        <w:sz w:val="24"/>
      </w:rPr>
      <w:t>- 9 -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6B"/>
    <w:rsid w:val="000B3884"/>
    <w:rsid w:val="000E1AAD"/>
    <w:rsid w:val="000F65B0"/>
    <w:rsid w:val="00155C9B"/>
    <w:rsid w:val="00171DC2"/>
    <w:rsid w:val="0019795E"/>
    <w:rsid w:val="002A15C5"/>
    <w:rsid w:val="002C54D4"/>
    <w:rsid w:val="002D4F2E"/>
    <w:rsid w:val="003B03C2"/>
    <w:rsid w:val="003B737A"/>
    <w:rsid w:val="003C2B5E"/>
    <w:rsid w:val="003C6EF3"/>
    <w:rsid w:val="003D3A53"/>
    <w:rsid w:val="003D690B"/>
    <w:rsid w:val="003F4C06"/>
    <w:rsid w:val="00402669"/>
    <w:rsid w:val="0042748E"/>
    <w:rsid w:val="00471411"/>
    <w:rsid w:val="00496230"/>
    <w:rsid w:val="004E0F7D"/>
    <w:rsid w:val="004E781B"/>
    <w:rsid w:val="004F5781"/>
    <w:rsid w:val="005108C2"/>
    <w:rsid w:val="00545842"/>
    <w:rsid w:val="00555EED"/>
    <w:rsid w:val="005837D8"/>
    <w:rsid w:val="00585EB5"/>
    <w:rsid w:val="00590C3F"/>
    <w:rsid w:val="005D0501"/>
    <w:rsid w:val="005E406A"/>
    <w:rsid w:val="005F59C8"/>
    <w:rsid w:val="005F73DA"/>
    <w:rsid w:val="00621C92"/>
    <w:rsid w:val="00623EA3"/>
    <w:rsid w:val="00653EC3"/>
    <w:rsid w:val="00666031"/>
    <w:rsid w:val="00683EFE"/>
    <w:rsid w:val="006A39C1"/>
    <w:rsid w:val="006A646E"/>
    <w:rsid w:val="006A7C76"/>
    <w:rsid w:val="006B26B2"/>
    <w:rsid w:val="006F0D58"/>
    <w:rsid w:val="006F5D0D"/>
    <w:rsid w:val="00717522"/>
    <w:rsid w:val="007442AD"/>
    <w:rsid w:val="00750B8C"/>
    <w:rsid w:val="00766A2D"/>
    <w:rsid w:val="00774118"/>
    <w:rsid w:val="007861B7"/>
    <w:rsid w:val="007C3080"/>
    <w:rsid w:val="007D3AA8"/>
    <w:rsid w:val="007E11B0"/>
    <w:rsid w:val="007E73F7"/>
    <w:rsid w:val="008006D2"/>
    <w:rsid w:val="0081719B"/>
    <w:rsid w:val="00842D9F"/>
    <w:rsid w:val="00890A5B"/>
    <w:rsid w:val="008A1650"/>
    <w:rsid w:val="008A5E6E"/>
    <w:rsid w:val="008C6039"/>
    <w:rsid w:val="008D190A"/>
    <w:rsid w:val="008D4FD8"/>
    <w:rsid w:val="00961C46"/>
    <w:rsid w:val="00963278"/>
    <w:rsid w:val="00966179"/>
    <w:rsid w:val="009738EB"/>
    <w:rsid w:val="00987504"/>
    <w:rsid w:val="00987F5D"/>
    <w:rsid w:val="009927F4"/>
    <w:rsid w:val="009A10D0"/>
    <w:rsid w:val="009A29C2"/>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BF7B96"/>
    <w:rsid w:val="00C135DA"/>
    <w:rsid w:val="00CD271B"/>
    <w:rsid w:val="00CD33E6"/>
    <w:rsid w:val="00D17075"/>
    <w:rsid w:val="00D5678F"/>
    <w:rsid w:val="00DA1CAC"/>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17E37"/>
    <w:rsid w:val="00F256DF"/>
    <w:rsid w:val="026A3472"/>
    <w:rsid w:val="03C63931"/>
    <w:rsid w:val="072416DF"/>
    <w:rsid w:val="07A43A93"/>
    <w:rsid w:val="0E911B31"/>
    <w:rsid w:val="13426DE2"/>
    <w:rsid w:val="172639F6"/>
    <w:rsid w:val="20841276"/>
    <w:rsid w:val="216E35C5"/>
    <w:rsid w:val="22654877"/>
    <w:rsid w:val="24D854CE"/>
    <w:rsid w:val="2E1B215E"/>
    <w:rsid w:val="2E8969D3"/>
    <w:rsid w:val="2EC10104"/>
    <w:rsid w:val="3465053C"/>
    <w:rsid w:val="37AB76C4"/>
    <w:rsid w:val="41261D0C"/>
    <w:rsid w:val="4207143F"/>
    <w:rsid w:val="42FE0449"/>
    <w:rsid w:val="487A6E22"/>
    <w:rsid w:val="4AC220EA"/>
    <w:rsid w:val="4EE1309E"/>
    <w:rsid w:val="52906F26"/>
    <w:rsid w:val="52F36670"/>
    <w:rsid w:val="5460180D"/>
    <w:rsid w:val="57303FEA"/>
    <w:rsid w:val="57DE5FDC"/>
    <w:rsid w:val="6321333D"/>
    <w:rsid w:val="63DB105B"/>
    <w:rsid w:val="653F186C"/>
    <w:rsid w:val="72293080"/>
    <w:rsid w:val="754D7CC3"/>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3"/>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26"/>
    <w:qFormat/>
    <w:uiPriority w:val="0"/>
    <w:pPr>
      <w:keepNext/>
      <w:keepLines/>
      <w:adjustRightInd w:val="0"/>
      <w:snapToGrid w:val="0"/>
      <w:spacing w:line="360" w:lineRule="auto"/>
      <w:outlineLvl w:val="1"/>
    </w:pPr>
    <w:rPr>
      <w:rFonts w:ascii="宋体" w:hAnsi="宋体"/>
      <w:lang w:val="zh-CN"/>
    </w:rPr>
  </w:style>
  <w:style w:type="paragraph" w:styleId="2">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3"/>
    <w:semiHidden/>
    <w:qFormat/>
    <w:uiPriority w:val="0"/>
    <w:pPr>
      <w:jc w:val="left"/>
    </w:pPr>
    <w:rPr>
      <w:sz w:val="21"/>
      <w:szCs w:val="24"/>
    </w:rPr>
  </w:style>
  <w:style w:type="paragraph" w:styleId="7">
    <w:name w:val="Body Text"/>
    <w:basedOn w:val="1"/>
    <w:link w:val="32"/>
    <w:unhideWhenUsed/>
    <w:qFormat/>
    <w:uiPriority w:val="0"/>
    <w:pPr>
      <w:spacing w:after="120"/>
    </w:pPr>
  </w:style>
  <w:style w:type="paragraph" w:styleId="8">
    <w:name w:val="Body Text Indent"/>
    <w:basedOn w:val="1"/>
    <w:link w:val="27"/>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6"/>
    <w:qFormat/>
    <w:uiPriority w:val="0"/>
    <w:rPr>
      <w:rFonts w:asciiTheme="minorHAnsi" w:hAnsiTheme="minorHAnsi" w:eastAsiaTheme="minorEastAsia" w:cstheme="minorBidi"/>
    </w:rPr>
  </w:style>
  <w:style w:type="paragraph" w:styleId="11">
    <w:name w:val="Balloon Text"/>
    <w:basedOn w:val="1"/>
    <w:link w:val="34"/>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5"/>
    <w:semiHidden/>
    <w:unhideWhenUsed/>
    <w:qFormat/>
    <w:uiPriority w:val="99"/>
    <w:rPr>
      <w:b/>
      <w:bCs/>
      <w:sz w:val="28"/>
      <w:szCs w:val="20"/>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9"/>
    <w:semiHidden/>
    <w:qFormat/>
    <w:uiPriority w:val="0"/>
    <w:rPr>
      <w:sz w:val="21"/>
      <w:szCs w:val="21"/>
    </w:rPr>
  </w:style>
  <w:style w:type="character" w:customStyle="1" w:styleId="23">
    <w:name w:val="标题 1 字符"/>
    <w:basedOn w:val="19"/>
    <w:link w:val="3"/>
    <w:qFormat/>
    <w:uiPriority w:val="0"/>
    <w:rPr>
      <w:rFonts w:ascii="Times New Roman" w:hAnsi="Times New Roman" w:eastAsia="黑体" w:cs="Times New Roman"/>
      <w:sz w:val="44"/>
      <w:szCs w:val="20"/>
    </w:rPr>
  </w:style>
  <w:style w:type="character" w:customStyle="1" w:styleId="24">
    <w:name w:val="标题 2 字符"/>
    <w:basedOn w:val="19"/>
    <w:qFormat/>
    <w:uiPriority w:val="0"/>
    <w:rPr>
      <w:rFonts w:asciiTheme="majorHAnsi" w:hAnsiTheme="majorHAnsi" w:eastAsiaTheme="majorEastAsia" w:cstheme="majorBidi"/>
      <w:b/>
      <w:bCs/>
      <w:sz w:val="32"/>
      <w:szCs w:val="32"/>
    </w:rPr>
  </w:style>
  <w:style w:type="character" w:customStyle="1" w:styleId="25">
    <w:name w:val="标题 3 字符"/>
    <w:basedOn w:val="19"/>
    <w:link w:val="2"/>
    <w:qFormat/>
    <w:uiPriority w:val="9"/>
    <w:rPr>
      <w:rFonts w:ascii="Times New Roman" w:hAnsi="Times New Roman" w:eastAsia="宋体" w:cs="Times New Roman"/>
      <w:b/>
      <w:bCs/>
      <w:sz w:val="32"/>
      <w:szCs w:val="32"/>
    </w:rPr>
  </w:style>
  <w:style w:type="character" w:customStyle="1" w:styleId="26">
    <w:name w:val="标题 2 字符1"/>
    <w:link w:val="4"/>
    <w:qFormat/>
    <w:uiPriority w:val="0"/>
    <w:rPr>
      <w:rFonts w:ascii="宋体" w:hAnsi="宋体" w:eastAsia="宋体" w:cs="Times New Roman"/>
      <w:sz w:val="28"/>
      <w:szCs w:val="20"/>
      <w:lang w:val="zh-CN" w:eastAsia="zh-CN"/>
    </w:rPr>
  </w:style>
  <w:style w:type="character" w:customStyle="1" w:styleId="27">
    <w:name w:val="正文文本缩进 字符"/>
    <w:basedOn w:val="19"/>
    <w:link w:val="8"/>
    <w:qFormat/>
    <w:uiPriority w:val="0"/>
    <w:rPr>
      <w:rFonts w:ascii="Times New Roman" w:hAnsi="Times New Roman" w:eastAsia="宋体" w:cs="Times New Roman"/>
      <w:sz w:val="44"/>
      <w:szCs w:val="20"/>
    </w:rPr>
  </w:style>
  <w:style w:type="character" w:customStyle="1" w:styleId="28">
    <w:name w:val="页脚 字符"/>
    <w:basedOn w:val="19"/>
    <w:semiHidden/>
    <w:qFormat/>
    <w:uiPriority w:val="99"/>
    <w:rPr>
      <w:rFonts w:ascii="Times New Roman" w:hAnsi="Times New Roman" w:eastAsia="宋体" w:cs="Times New Roman"/>
      <w:sz w:val="18"/>
      <w:szCs w:val="18"/>
    </w:rPr>
  </w:style>
  <w:style w:type="character" w:customStyle="1" w:styleId="29">
    <w:name w:val="页脚 字符1"/>
    <w:link w:val="12"/>
    <w:qFormat/>
    <w:uiPriority w:val="99"/>
    <w:rPr>
      <w:rFonts w:ascii="Times New Roman" w:hAnsi="Times New Roman" w:eastAsia="宋体" w:cs="Times New Roman"/>
      <w:sz w:val="18"/>
      <w:szCs w:val="20"/>
    </w:rPr>
  </w:style>
  <w:style w:type="character" w:customStyle="1" w:styleId="30">
    <w:name w:val="页眉 字符"/>
    <w:basedOn w:val="19"/>
    <w:semiHidden/>
    <w:qFormat/>
    <w:uiPriority w:val="99"/>
    <w:rPr>
      <w:rFonts w:ascii="Times New Roman" w:hAnsi="Times New Roman" w:eastAsia="宋体" w:cs="Times New Roman"/>
      <w:sz w:val="18"/>
      <w:szCs w:val="18"/>
    </w:rPr>
  </w:style>
  <w:style w:type="character" w:customStyle="1" w:styleId="31">
    <w:name w:val="页眉 字符1"/>
    <w:link w:val="13"/>
    <w:qFormat/>
    <w:uiPriority w:val="99"/>
    <w:rPr>
      <w:rFonts w:ascii="Times New Roman" w:hAnsi="Times New Roman" w:eastAsia="宋体" w:cs="Times New Roman"/>
      <w:sz w:val="18"/>
      <w:szCs w:val="20"/>
      <w:lang w:val="zh-CN" w:eastAsia="zh-CN"/>
    </w:rPr>
  </w:style>
  <w:style w:type="character" w:customStyle="1" w:styleId="32">
    <w:name w:val="正文文本 字符"/>
    <w:basedOn w:val="19"/>
    <w:link w:val="7"/>
    <w:semiHidden/>
    <w:qFormat/>
    <w:uiPriority w:val="0"/>
    <w:rPr>
      <w:rFonts w:ascii="Times New Roman" w:hAnsi="Times New Roman" w:eastAsia="宋体" w:cs="Times New Roman"/>
      <w:kern w:val="2"/>
      <w:sz w:val="28"/>
    </w:rPr>
  </w:style>
  <w:style w:type="character" w:customStyle="1" w:styleId="33">
    <w:name w:val="批注文字 字符"/>
    <w:basedOn w:val="19"/>
    <w:link w:val="6"/>
    <w:semiHidden/>
    <w:qFormat/>
    <w:uiPriority w:val="0"/>
    <w:rPr>
      <w:rFonts w:ascii="Times New Roman" w:hAnsi="Times New Roman" w:eastAsia="宋体" w:cs="Times New Roman"/>
      <w:kern w:val="2"/>
      <w:sz w:val="21"/>
      <w:szCs w:val="24"/>
    </w:rPr>
  </w:style>
  <w:style w:type="character" w:customStyle="1" w:styleId="34">
    <w:name w:val="批注框文本 字符"/>
    <w:basedOn w:val="19"/>
    <w:link w:val="11"/>
    <w:semiHidden/>
    <w:qFormat/>
    <w:uiPriority w:val="99"/>
    <w:rPr>
      <w:rFonts w:ascii="Times New Roman" w:hAnsi="Times New Roman" w:eastAsia="宋体" w:cs="Times New Roman"/>
      <w:kern w:val="2"/>
      <w:sz w:val="18"/>
      <w:szCs w:val="18"/>
    </w:rPr>
  </w:style>
  <w:style w:type="character" w:customStyle="1" w:styleId="35">
    <w:name w:val="批注主题 字符"/>
    <w:basedOn w:val="33"/>
    <w:link w:val="17"/>
    <w:semiHidden/>
    <w:qFormat/>
    <w:uiPriority w:val="99"/>
    <w:rPr>
      <w:rFonts w:ascii="Times New Roman" w:hAnsi="Times New Roman" w:eastAsia="宋体" w:cs="Times New Roman"/>
      <w:b/>
      <w:bCs/>
      <w:kern w:val="2"/>
      <w:sz w:val="28"/>
      <w:szCs w:val="24"/>
    </w:rPr>
  </w:style>
  <w:style w:type="character" w:customStyle="1" w:styleId="36">
    <w:name w:val="日期 字符"/>
    <w:link w:val="10"/>
    <w:qFormat/>
    <w:uiPriority w:val="0"/>
    <w:rPr>
      <w:kern w:val="2"/>
      <w:sz w:val="28"/>
    </w:rPr>
  </w:style>
  <w:style w:type="character" w:customStyle="1" w:styleId="37">
    <w:name w:val="日期 字符1"/>
    <w:basedOn w:val="19"/>
    <w:semiHidden/>
    <w:qFormat/>
    <w:uiPriority w:val="99"/>
    <w:rPr>
      <w:rFonts w:ascii="Times New Roman" w:hAnsi="Times New Roman" w:eastAsia="宋体" w:cs="Times New Roman"/>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8EF8E-DD3B-45A3-BC0F-98A170E84C4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35</Pages>
  <Words>2443</Words>
  <Characters>13930</Characters>
  <Lines>116</Lines>
  <Paragraphs>32</Paragraphs>
  <TotalTime>11</TotalTime>
  <ScaleCrop>false</ScaleCrop>
  <LinksUpToDate>false</LinksUpToDate>
  <CharactersWithSpaces>16341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2025-10-23T00:54:00Z</cp:lastPrinted>
  <dcterms:modified xsi:type="dcterms:W3CDTF">2025-10-27T03:04:21Z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AB3AAD6442C8497784C9D45DF009C908_12</vt:lpwstr>
  </property>
</Properties>
</file>